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1D" w:rsidRPr="00431391" w:rsidRDefault="00DF151D" w:rsidP="00DF151D">
      <w:pPr>
        <w:spacing w:line="100" w:lineRule="atLeast"/>
        <w:jc w:val="center"/>
        <w:rPr>
          <w:rFonts w:eastAsia="標楷體"/>
          <w:b/>
          <w:color w:val="008080"/>
          <w:sz w:val="36"/>
          <w:szCs w:val="36"/>
        </w:rPr>
      </w:pPr>
      <w:r w:rsidRPr="00431391">
        <w:rPr>
          <w:rFonts w:eastAsia="標楷體"/>
          <w:b/>
          <w:color w:val="008080"/>
          <w:sz w:val="32"/>
          <w:szCs w:val="32"/>
        </w:rPr>
        <w:t>第</w:t>
      </w:r>
      <w:r>
        <w:rPr>
          <w:rFonts w:eastAsia="標楷體" w:hint="eastAsia"/>
          <w:b/>
          <w:color w:val="008080"/>
          <w:sz w:val="32"/>
          <w:szCs w:val="32"/>
        </w:rPr>
        <w:t>三</w:t>
      </w:r>
      <w:r w:rsidRPr="00431391">
        <w:rPr>
          <w:rFonts w:eastAsia="標楷體"/>
          <w:b/>
          <w:color w:val="008080"/>
          <w:sz w:val="32"/>
          <w:szCs w:val="32"/>
        </w:rPr>
        <w:t>十</w:t>
      </w:r>
      <w:r w:rsidR="009D2CC7">
        <w:rPr>
          <w:rFonts w:eastAsia="標楷體" w:hint="eastAsia"/>
          <w:b/>
          <w:color w:val="008080"/>
          <w:sz w:val="32"/>
          <w:szCs w:val="32"/>
        </w:rPr>
        <w:t>三</w:t>
      </w:r>
      <w:r w:rsidRPr="00431391">
        <w:rPr>
          <w:rFonts w:eastAsia="標楷體"/>
          <w:b/>
          <w:color w:val="008080"/>
          <w:sz w:val="32"/>
          <w:szCs w:val="32"/>
        </w:rPr>
        <w:t>屆生物醫學聯合學術年會</w:t>
      </w:r>
      <w:r w:rsidRPr="00431391">
        <w:rPr>
          <w:rFonts w:eastAsia="標楷體" w:hint="eastAsia"/>
          <w:b/>
          <w:color w:val="008080"/>
          <w:sz w:val="32"/>
          <w:szCs w:val="32"/>
        </w:rPr>
        <w:t xml:space="preserve"> </w:t>
      </w:r>
    </w:p>
    <w:p w:rsidR="00DF151D" w:rsidRPr="007106A9" w:rsidRDefault="00EE0588" w:rsidP="00DF151D">
      <w:pPr>
        <w:spacing w:line="100" w:lineRule="atLeas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臨床生化學會</w:t>
      </w:r>
      <w:r w:rsidR="00DF151D">
        <w:rPr>
          <w:rFonts w:eastAsia="標楷體" w:hint="eastAsia"/>
          <w:b/>
          <w:sz w:val="36"/>
          <w:szCs w:val="36"/>
        </w:rPr>
        <w:t>論文投稿</w:t>
      </w:r>
      <w:r w:rsidR="00DF151D" w:rsidRPr="007106A9">
        <w:rPr>
          <w:rFonts w:eastAsia="標楷體"/>
          <w:b/>
          <w:sz w:val="36"/>
          <w:szCs w:val="36"/>
        </w:rPr>
        <w:t>規則</w:t>
      </w:r>
      <w:r w:rsidR="00DF151D">
        <w:rPr>
          <w:rFonts w:eastAsia="標楷體" w:hint="eastAsia"/>
          <w:b/>
          <w:sz w:val="36"/>
          <w:szCs w:val="36"/>
        </w:rPr>
        <w:t>、範例及摘要表格</w:t>
      </w:r>
      <w:r w:rsidR="00DF151D">
        <w:rPr>
          <w:rFonts w:eastAsia="標楷體" w:hint="eastAsia"/>
          <w:b/>
          <w:sz w:val="36"/>
          <w:szCs w:val="36"/>
        </w:rPr>
        <w:t xml:space="preserve"> </w:t>
      </w:r>
    </w:p>
    <w:p w:rsidR="00DF151D" w:rsidRPr="007106A9" w:rsidRDefault="00DF151D" w:rsidP="00DF151D">
      <w:pPr>
        <w:spacing w:line="340" w:lineRule="exact"/>
        <w:ind w:left="357"/>
        <w:rPr>
          <w:rFonts w:eastAsia="標楷體"/>
          <w:b/>
          <w:snapToGrid w:val="0"/>
        </w:rPr>
      </w:pPr>
      <w:r w:rsidRPr="007106A9">
        <w:rPr>
          <w:rFonts w:eastAsia="標楷體"/>
          <w:b/>
          <w:snapToGrid w:val="0"/>
        </w:rPr>
        <w:t>一、</w:t>
      </w:r>
      <w:r>
        <w:rPr>
          <w:rFonts w:eastAsia="標楷體" w:hint="eastAsia"/>
          <w:b/>
          <w:snapToGrid w:val="0"/>
        </w:rPr>
        <w:t>所有欲發表之論文投稿</w:t>
      </w:r>
      <w:r w:rsidRPr="007106A9">
        <w:rPr>
          <w:rFonts w:eastAsia="標楷體"/>
          <w:b/>
          <w:snapToGrid w:val="0"/>
        </w:rPr>
        <w:t>截稿日期：</w:t>
      </w:r>
      <w:r w:rsidRPr="00D937A2">
        <w:rPr>
          <w:rFonts w:eastAsia="標楷體" w:hint="eastAsia"/>
          <w:b/>
          <w:snapToGrid w:val="0"/>
          <w:color w:val="FF0000"/>
        </w:rPr>
        <w:t>201</w:t>
      </w:r>
      <w:r w:rsidR="009D2CC7">
        <w:rPr>
          <w:rFonts w:eastAsia="標楷體"/>
          <w:b/>
          <w:snapToGrid w:val="0"/>
          <w:color w:val="FF0000"/>
        </w:rPr>
        <w:t>7</w:t>
      </w:r>
      <w:r w:rsidRPr="00D937A2">
        <w:rPr>
          <w:rFonts w:eastAsia="標楷體"/>
          <w:b/>
          <w:snapToGrid w:val="0"/>
          <w:color w:val="FF0000"/>
        </w:rPr>
        <w:t>年</w:t>
      </w:r>
      <w:r w:rsidRPr="00D937A2">
        <w:rPr>
          <w:rFonts w:eastAsia="標楷體" w:hint="eastAsia"/>
          <w:b/>
          <w:snapToGrid w:val="0"/>
          <w:color w:val="FF0000"/>
        </w:rPr>
        <w:t>12</w:t>
      </w:r>
      <w:r w:rsidRPr="00D937A2">
        <w:rPr>
          <w:rFonts w:eastAsia="標楷體"/>
          <w:b/>
          <w:snapToGrid w:val="0"/>
          <w:color w:val="FF0000"/>
        </w:rPr>
        <w:t>月</w:t>
      </w:r>
      <w:r w:rsidRPr="00D937A2">
        <w:rPr>
          <w:rFonts w:eastAsia="標楷體" w:hint="eastAsia"/>
          <w:b/>
          <w:snapToGrid w:val="0"/>
          <w:color w:val="FF0000"/>
        </w:rPr>
        <w:t>31</w:t>
      </w:r>
      <w:r w:rsidRPr="00D937A2">
        <w:rPr>
          <w:rFonts w:eastAsia="標楷體"/>
          <w:b/>
          <w:snapToGrid w:val="0"/>
          <w:color w:val="FF0000"/>
        </w:rPr>
        <w:t>日</w:t>
      </w:r>
      <w:r w:rsidRPr="00D937A2">
        <w:rPr>
          <w:rFonts w:eastAsia="標楷體" w:hint="eastAsia"/>
          <w:b/>
          <w:snapToGrid w:val="0"/>
          <w:color w:val="FF0000"/>
        </w:rPr>
        <w:t>17:00PM</w:t>
      </w:r>
      <w:r w:rsidRPr="00D937A2">
        <w:rPr>
          <w:rFonts w:eastAsia="標楷體" w:hint="eastAsia"/>
          <w:b/>
          <w:snapToGrid w:val="0"/>
          <w:color w:val="FF0000"/>
        </w:rPr>
        <w:t>止</w:t>
      </w:r>
      <w:r w:rsidRPr="007106A9">
        <w:rPr>
          <w:rFonts w:eastAsia="標楷體"/>
          <w:b/>
          <w:snapToGrid w:val="0"/>
        </w:rPr>
        <w:t>。</w:t>
      </w:r>
      <w:r>
        <w:rPr>
          <w:rFonts w:eastAsia="標楷體" w:hint="eastAsia"/>
          <w:b/>
          <w:snapToGrid w:val="0"/>
        </w:rPr>
        <w:t>逾時不予處理。</w:t>
      </w:r>
      <w:r>
        <w:rPr>
          <w:rFonts w:eastAsia="標楷體" w:hint="eastAsia"/>
          <w:b/>
          <w:snapToGrid w:val="0"/>
        </w:rPr>
        <w:t xml:space="preserve"> </w:t>
      </w:r>
    </w:p>
    <w:p w:rsidR="00DF151D" w:rsidRPr="007106A9" w:rsidRDefault="00EE0588" w:rsidP="00DF151D">
      <w:pPr>
        <w:spacing w:line="340" w:lineRule="exact"/>
        <w:ind w:left="357"/>
        <w:rPr>
          <w:rFonts w:eastAsia="標楷體"/>
          <w:b/>
          <w:snapToGrid w:val="0"/>
        </w:rPr>
      </w:pPr>
      <w:r>
        <w:rPr>
          <w:rFonts w:eastAsia="標楷體" w:hint="eastAsia"/>
          <w:b/>
          <w:snapToGrid w:val="0"/>
        </w:rPr>
        <w:t>二</w:t>
      </w:r>
      <w:r w:rsidR="00DF151D" w:rsidRPr="00517DE3">
        <w:rPr>
          <w:rFonts w:eastAsia="標楷體"/>
          <w:b/>
          <w:snapToGrid w:val="0"/>
        </w:rPr>
        <w:t>、文字：</w:t>
      </w:r>
      <w:r w:rsidR="00DF151D" w:rsidRPr="00517DE3">
        <w:rPr>
          <w:rFonts w:eastAsia="標楷體" w:hAnsi="標楷體" w:hint="eastAsia"/>
          <w:b/>
          <w:color w:val="000000"/>
          <w:szCs w:val="24"/>
        </w:rPr>
        <w:t>摘要內</w:t>
      </w:r>
      <w:r>
        <w:rPr>
          <w:rFonts w:eastAsia="標楷體" w:hAnsi="標楷體" w:hint="eastAsia"/>
          <w:b/>
          <w:color w:val="000000"/>
          <w:szCs w:val="24"/>
        </w:rPr>
        <w:t>文中英文不限，但</w:t>
      </w:r>
      <w:r w:rsidR="00DF151D" w:rsidRPr="008D73C5">
        <w:rPr>
          <w:rFonts w:eastAsia="標楷體" w:hAnsi="標楷體" w:hint="eastAsia"/>
          <w:b/>
          <w:color w:val="800000"/>
          <w:szCs w:val="24"/>
        </w:rPr>
        <w:t>題目</w:t>
      </w:r>
      <w:r>
        <w:rPr>
          <w:rFonts w:eastAsia="標楷體" w:hAnsi="標楷體" w:hint="eastAsia"/>
          <w:b/>
          <w:color w:val="800000"/>
          <w:szCs w:val="24"/>
        </w:rPr>
        <w:t>及作者姓名</w:t>
      </w:r>
      <w:r w:rsidR="00DF151D">
        <w:rPr>
          <w:rFonts w:eastAsia="標楷體" w:hAnsi="標楷體" w:hint="eastAsia"/>
          <w:b/>
          <w:color w:val="800000"/>
          <w:szCs w:val="24"/>
        </w:rPr>
        <w:t>需</w:t>
      </w:r>
      <w:r>
        <w:rPr>
          <w:rFonts w:eastAsia="標楷體" w:hAnsi="標楷體" w:hint="eastAsia"/>
          <w:b/>
          <w:color w:val="800000"/>
          <w:szCs w:val="24"/>
        </w:rPr>
        <w:t>中</w:t>
      </w:r>
      <w:r w:rsidR="00DF151D">
        <w:rPr>
          <w:rFonts w:eastAsia="標楷體" w:hAnsi="標楷體" w:hint="eastAsia"/>
          <w:b/>
          <w:color w:val="800000"/>
          <w:szCs w:val="24"/>
        </w:rPr>
        <w:t>英文</w:t>
      </w:r>
      <w:r>
        <w:rPr>
          <w:rFonts w:eastAsia="標楷體" w:hAnsi="標楷體" w:hint="eastAsia"/>
          <w:b/>
          <w:color w:val="800000"/>
          <w:szCs w:val="24"/>
        </w:rPr>
        <w:t>並列</w:t>
      </w:r>
      <w:r w:rsidR="007A1508">
        <w:rPr>
          <w:rFonts w:eastAsia="標楷體" w:hAnsi="標楷體" w:hint="eastAsia"/>
          <w:b/>
          <w:color w:val="800000"/>
          <w:szCs w:val="24"/>
        </w:rPr>
        <w:t>（</w:t>
      </w:r>
      <w:r w:rsidR="00DF151D">
        <w:rPr>
          <w:rFonts w:eastAsia="標楷體" w:hAnsi="標楷體" w:hint="eastAsia"/>
          <w:b/>
          <w:color w:val="800000"/>
          <w:szCs w:val="24"/>
        </w:rPr>
        <w:t>責任作者加</w:t>
      </w:r>
      <w:r w:rsidR="00DF151D">
        <w:rPr>
          <w:rFonts w:eastAsia="標楷體" w:hAnsi="標楷體" w:hint="eastAsia"/>
          <w:b/>
          <w:color w:val="800000"/>
          <w:szCs w:val="24"/>
        </w:rPr>
        <w:t>*</w:t>
      </w:r>
      <w:r w:rsidR="00DF151D">
        <w:rPr>
          <w:rFonts w:eastAsia="標楷體" w:hAnsi="標楷體" w:hint="eastAsia"/>
          <w:b/>
          <w:color w:val="800000"/>
          <w:szCs w:val="24"/>
        </w:rPr>
        <w:t>）</w:t>
      </w:r>
      <w:r w:rsidR="00DF151D" w:rsidRPr="00517DE3">
        <w:rPr>
          <w:rFonts w:eastAsia="標楷體" w:hAnsi="標楷體" w:hint="eastAsia"/>
          <w:b/>
          <w:color w:val="000000"/>
          <w:szCs w:val="24"/>
        </w:rPr>
        <w:t>。</w:t>
      </w:r>
    </w:p>
    <w:p w:rsidR="00DF151D" w:rsidRPr="007106A9" w:rsidRDefault="00DF151D" w:rsidP="00DF151D">
      <w:pPr>
        <w:spacing w:line="340" w:lineRule="exact"/>
        <w:rPr>
          <w:rFonts w:eastAsia="標楷體"/>
          <w:b/>
          <w:snapToGrid w:val="0"/>
        </w:rPr>
      </w:pPr>
      <w:r w:rsidRPr="007106A9">
        <w:rPr>
          <w:rFonts w:eastAsia="標楷體"/>
          <w:b/>
          <w:snapToGrid w:val="0"/>
        </w:rPr>
        <w:t xml:space="preserve">   </w:t>
      </w:r>
      <w:r w:rsidR="00EE0588">
        <w:rPr>
          <w:rFonts w:eastAsia="標楷體" w:hint="eastAsia"/>
          <w:b/>
          <w:snapToGrid w:val="0"/>
        </w:rPr>
        <w:t>三</w:t>
      </w:r>
      <w:r w:rsidRPr="007106A9">
        <w:rPr>
          <w:rFonts w:eastAsia="標楷體"/>
          <w:b/>
          <w:snapToGrid w:val="0"/>
        </w:rPr>
        <w:t>、字數：</w:t>
      </w:r>
      <w:r w:rsidRPr="001403D8">
        <w:rPr>
          <w:rFonts w:eastAsia="標楷體"/>
          <w:b/>
          <w:snapToGrid w:val="0"/>
          <w:color w:val="800000"/>
        </w:rPr>
        <w:t>內文限</w:t>
      </w:r>
      <w:r w:rsidRPr="001403D8">
        <w:rPr>
          <w:rFonts w:eastAsia="標楷體" w:hint="eastAsia"/>
          <w:b/>
          <w:snapToGrid w:val="0"/>
          <w:color w:val="800000"/>
        </w:rPr>
        <w:t>英文</w:t>
      </w:r>
      <w:r w:rsidRPr="001403D8">
        <w:rPr>
          <w:rFonts w:eastAsia="標楷體" w:hint="eastAsia"/>
          <w:b/>
          <w:snapToGrid w:val="0"/>
          <w:color w:val="800000"/>
        </w:rPr>
        <w:t>2500</w:t>
      </w:r>
      <w:r w:rsidRPr="001403D8">
        <w:rPr>
          <w:rFonts w:eastAsia="標楷體"/>
          <w:b/>
          <w:snapToGrid w:val="0"/>
          <w:color w:val="800000"/>
        </w:rPr>
        <w:t>字</w:t>
      </w:r>
      <w:r w:rsidRPr="001403D8">
        <w:rPr>
          <w:rFonts w:eastAsia="標楷體" w:hint="eastAsia"/>
          <w:b/>
          <w:snapToGrid w:val="0"/>
          <w:color w:val="800000"/>
        </w:rPr>
        <w:t>元（含空格）</w:t>
      </w:r>
      <w:r w:rsidRPr="001403D8">
        <w:rPr>
          <w:rFonts w:eastAsia="標楷體"/>
          <w:b/>
          <w:snapToGrid w:val="0"/>
          <w:color w:val="800000"/>
        </w:rPr>
        <w:t>以內</w:t>
      </w:r>
      <w:r w:rsidRPr="007106A9">
        <w:rPr>
          <w:rFonts w:eastAsia="標楷體"/>
          <w:b/>
          <w:snapToGrid w:val="0"/>
        </w:rPr>
        <w:t>，不得跨頁；未按規定者不予</w:t>
      </w:r>
      <w:r>
        <w:rPr>
          <w:rFonts w:eastAsia="標楷體" w:hint="eastAsia"/>
          <w:b/>
          <w:snapToGrid w:val="0"/>
        </w:rPr>
        <w:t>接受</w:t>
      </w:r>
      <w:r w:rsidRPr="007106A9">
        <w:rPr>
          <w:rFonts w:eastAsia="標楷體"/>
          <w:b/>
          <w:snapToGrid w:val="0"/>
        </w:rPr>
        <w:t>。</w:t>
      </w:r>
    </w:p>
    <w:p w:rsidR="00DF151D" w:rsidRPr="007106A9" w:rsidRDefault="00EE0588" w:rsidP="00DF151D">
      <w:pPr>
        <w:spacing w:line="340" w:lineRule="exact"/>
        <w:ind w:left="357"/>
        <w:rPr>
          <w:rFonts w:eastAsia="標楷體"/>
          <w:b/>
          <w:snapToGrid w:val="0"/>
        </w:rPr>
      </w:pPr>
      <w:r>
        <w:rPr>
          <w:rFonts w:eastAsia="標楷體" w:hint="eastAsia"/>
          <w:b/>
          <w:snapToGrid w:val="0"/>
        </w:rPr>
        <w:t>四</w:t>
      </w:r>
      <w:r w:rsidR="00DF151D" w:rsidRPr="007106A9">
        <w:rPr>
          <w:rFonts w:eastAsia="標楷體"/>
          <w:b/>
          <w:snapToGrid w:val="0"/>
        </w:rPr>
        <w:t>、字體及行距行高：</w:t>
      </w:r>
      <w:r w:rsidR="00DF151D" w:rsidRPr="007106A9">
        <w:rPr>
          <w:rFonts w:eastAsia="標楷體"/>
          <w:b/>
          <w:snapToGrid w:val="0"/>
          <w:u w:val="single"/>
        </w:rPr>
        <w:t>中文</w:t>
      </w:r>
      <w:r w:rsidR="00DF151D" w:rsidRPr="007106A9">
        <w:rPr>
          <w:rFonts w:eastAsia="標楷體"/>
          <w:b/>
          <w:snapToGrid w:val="0"/>
        </w:rPr>
        <w:t xml:space="preserve"> – </w:t>
      </w:r>
      <w:r w:rsidR="00DF151D" w:rsidRPr="007106A9">
        <w:rPr>
          <w:rFonts w:eastAsia="標楷體"/>
          <w:b/>
          <w:snapToGrid w:val="0"/>
        </w:rPr>
        <w:t>標楷體；</w:t>
      </w:r>
      <w:r w:rsidR="00DF151D" w:rsidRPr="007106A9">
        <w:rPr>
          <w:rFonts w:eastAsia="標楷體"/>
          <w:b/>
          <w:snapToGrid w:val="0"/>
          <w:u w:val="single"/>
        </w:rPr>
        <w:t>英文</w:t>
      </w:r>
      <w:r w:rsidR="00DF151D" w:rsidRPr="007106A9">
        <w:rPr>
          <w:rFonts w:eastAsia="標楷體"/>
          <w:b/>
          <w:snapToGrid w:val="0"/>
        </w:rPr>
        <w:t xml:space="preserve"> - Times New Roman</w:t>
      </w:r>
      <w:r w:rsidR="00DF151D" w:rsidRPr="007106A9">
        <w:rPr>
          <w:rFonts w:eastAsia="標楷體"/>
          <w:b/>
          <w:snapToGrid w:val="0"/>
        </w:rPr>
        <w:t>；</w:t>
      </w:r>
      <w:r w:rsidR="00DF151D" w:rsidRPr="007106A9">
        <w:rPr>
          <w:rFonts w:eastAsia="標楷體"/>
          <w:b/>
          <w:snapToGrid w:val="0"/>
          <w:u w:val="single"/>
        </w:rPr>
        <w:t>字體大小</w:t>
      </w:r>
      <w:r w:rsidR="00DF151D" w:rsidRPr="007106A9">
        <w:rPr>
          <w:rFonts w:eastAsia="標楷體"/>
          <w:b/>
          <w:snapToGrid w:val="0"/>
        </w:rPr>
        <w:t xml:space="preserve"> - 12</w:t>
      </w:r>
      <w:r w:rsidR="00DF151D" w:rsidRPr="007106A9">
        <w:rPr>
          <w:rFonts w:eastAsia="標楷體"/>
          <w:b/>
          <w:snapToGrid w:val="0"/>
        </w:rPr>
        <w:t>號字。</w:t>
      </w:r>
    </w:p>
    <w:p w:rsidR="00DF151D" w:rsidRDefault="00DF151D" w:rsidP="00DF151D">
      <w:pPr>
        <w:spacing w:line="340" w:lineRule="exact"/>
        <w:ind w:left="2772"/>
        <w:rPr>
          <w:rFonts w:eastAsia="標楷體"/>
          <w:b/>
          <w:snapToGrid w:val="0"/>
        </w:rPr>
      </w:pPr>
      <w:r w:rsidRPr="007106A9">
        <w:rPr>
          <w:rFonts w:eastAsia="標楷體"/>
          <w:b/>
          <w:snapToGrid w:val="0"/>
          <w:u w:val="single"/>
        </w:rPr>
        <w:t>行距</w:t>
      </w:r>
      <w:r w:rsidRPr="007106A9">
        <w:rPr>
          <w:rFonts w:eastAsia="標楷體"/>
          <w:b/>
          <w:snapToGrid w:val="0"/>
        </w:rPr>
        <w:t xml:space="preserve"> – </w:t>
      </w:r>
      <w:r w:rsidRPr="007106A9">
        <w:rPr>
          <w:rFonts w:eastAsia="標楷體"/>
          <w:b/>
          <w:snapToGrid w:val="0"/>
        </w:rPr>
        <w:t>最小行高，行高</w:t>
      </w:r>
      <w:r w:rsidRPr="007106A9">
        <w:rPr>
          <w:rFonts w:eastAsia="標楷體"/>
          <w:b/>
          <w:snapToGrid w:val="0"/>
        </w:rPr>
        <w:t>– 12</w:t>
      </w:r>
      <w:r w:rsidRPr="007106A9">
        <w:rPr>
          <w:rFonts w:eastAsia="標楷體"/>
          <w:b/>
          <w:snapToGrid w:val="0"/>
        </w:rPr>
        <w:t>；文件格線被設定時，貼齊欄位勿打</w:t>
      </w:r>
      <w:r>
        <w:rPr>
          <w:rFonts w:eastAsia="標楷體" w:hint="eastAsia"/>
          <w:b/>
          <w:snapToGrid w:val="0"/>
        </w:rPr>
        <w:t>勾</w:t>
      </w:r>
      <w:r w:rsidRPr="007106A9">
        <w:rPr>
          <w:rFonts w:eastAsia="標楷體"/>
          <w:b/>
          <w:snapToGrid w:val="0"/>
        </w:rPr>
        <w:t>。</w:t>
      </w:r>
    </w:p>
    <w:p w:rsidR="00DF151D" w:rsidRPr="007106A9" w:rsidRDefault="00DF151D" w:rsidP="00DF151D">
      <w:pPr>
        <w:spacing w:line="340" w:lineRule="exact"/>
        <w:ind w:left="2772"/>
        <w:rPr>
          <w:rFonts w:eastAsia="標楷體"/>
          <w:b/>
          <w:snapToGrid w:val="0"/>
        </w:rPr>
      </w:pPr>
      <w:r w:rsidRPr="007106A9">
        <w:rPr>
          <w:rFonts w:eastAsia="標楷體"/>
          <w:b/>
          <w:snapToGrid w:val="0"/>
        </w:rPr>
        <w:t>英文篇名每字字首均統一為大寫。</w:t>
      </w:r>
      <w:r>
        <w:rPr>
          <w:rFonts w:eastAsia="標楷體" w:hint="eastAsia"/>
          <w:b/>
          <w:snapToGrid w:val="0"/>
        </w:rPr>
        <w:t xml:space="preserve"> </w:t>
      </w:r>
    </w:p>
    <w:p w:rsidR="00DF151D" w:rsidRDefault="00EE0588" w:rsidP="00DF151D">
      <w:pPr>
        <w:spacing w:line="340" w:lineRule="exact"/>
        <w:ind w:leftChars="149" w:left="1559" w:hangingChars="500" w:hanging="1201"/>
        <w:rPr>
          <w:rFonts w:eastAsia="標楷體"/>
          <w:b/>
          <w:snapToGrid w:val="0"/>
        </w:rPr>
      </w:pPr>
      <w:r>
        <w:rPr>
          <w:rFonts w:eastAsia="標楷體" w:hint="eastAsia"/>
          <w:b/>
          <w:snapToGrid w:val="0"/>
        </w:rPr>
        <w:t>五</w:t>
      </w:r>
      <w:r w:rsidR="00DF151D" w:rsidRPr="007106A9">
        <w:rPr>
          <w:rFonts w:eastAsia="標楷體"/>
          <w:b/>
          <w:snapToGrid w:val="0"/>
        </w:rPr>
        <w:t>、</w:t>
      </w:r>
      <w:r w:rsidR="00DF151D" w:rsidRPr="00D97BCF">
        <w:rPr>
          <w:rFonts w:eastAsia="標楷體" w:hint="eastAsia"/>
          <w:b/>
          <w:snapToGrid w:val="0"/>
          <w:color w:val="FF0000"/>
        </w:rPr>
        <w:t>所有投稿論文一律採線上繳交</w:t>
      </w:r>
    </w:p>
    <w:p w:rsidR="00DF151D" w:rsidRPr="007A1508" w:rsidRDefault="00EE0588" w:rsidP="00DF151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line="240" w:lineRule="auto"/>
        <w:ind w:left="851"/>
        <w:textAlignment w:val="auto"/>
        <w:rPr>
          <w:rFonts w:eastAsia="標楷體"/>
          <w:color w:val="000000"/>
          <w:szCs w:val="24"/>
          <w:u w:color="000000"/>
          <w:bdr w:val="nil"/>
          <w:lang w:val="zh-TW"/>
        </w:rPr>
      </w:pPr>
      <w:r w:rsidRPr="007A1508">
        <w:rPr>
          <w:rFonts w:eastAsia="標楷體"/>
          <w:color w:val="000000"/>
          <w:szCs w:val="24"/>
          <w:u w:color="000000"/>
          <w:bdr w:val="nil"/>
        </w:rPr>
        <w:t>(1)</w:t>
      </w:r>
      <w:r w:rsidR="00DF151D" w:rsidRPr="007A1508">
        <w:rPr>
          <w:rFonts w:eastAsia="標楷體"/>
          <w:color w:val="000000"/>
          <w:szCs w:val="24"/>
          <w:u w:color="000000"/>
          <w:bdr w:val="nil"/>
          <w:lang w:val="zh-TW"/>
        </w:rPr>
        <w:t>凡是有意願參加</w:t>
      </w:r>
      <w:r w:rsidR="00DF151D" w:rsidRPr="007A1508">
        <w:rPr>
          <w:rFonts w:eastAsia="標楷體"/>
          <w:color w:val="0000FF"/>
          <w:szCs w:val="24"/>
          <w:u w:color="000000"/>
          <w:bdr w:val="nil"/>
          <w:lang w:val="zh-TW"/>
        </w:rPr>
        <w:t>「大會主題口頭論文競賽」</w:t>
      </w:r>
      <w:r w:rsidR="00DF151D" w:rsidRPr="007A1508">
        <w:rPr>
          <w:rFonts w:eastAsia="標楷體"/>
          <w:color w:val="000000"/>
          <w:szCs w:val="24"/>
          <w:u w:color="000000"/>
          <w:bdr w:val="nil"/>
          <w:lang w:val="zh-TW"/>
        </w:rPr>
        <w:t>者，除了上傳摘要之外，需要以</w:t>
      </w:r>
      <w:r w:rsidR="00DF151D" w:rsidRPr="007A1508">
        <w:rPr>
          <w:rFonts w:eastAsia="標楷體"/>
          <w:color w:val="000000"/>
          <w:szCs w:val="24"/>
          <w:u w:color="000000"/>
          <w:bdr w:val="nil"/>
        </w:rPr>
        <w:t>PDF</w:t>
      </w:r>
      <w:r w:rsidR="00DF151D" w:rsidRPr="007A1508">
        <w:rPr>
          <w:rFonts w:eastAsia="標楷體"/>
          <w:color w:val="000000"/>
          <w:szCs w:val="24"/>
          <w:u w:color="000000"/>
          <w:bdr w:val="nil"/>
          <w:lang w:val="zh-TW"/>
        </w:rPr>
        <w:t>的形式</w:t>
      </w:r>
      <w:r w:rsidR="007A1508">
        <w:rPr>
          <w:rFonts w:eastAsia="標楷體" w:hint="eastAsia"/>
          <w:color w:val="000000"/>
          <w:szCs w:val="24"/>
          <w:u w:color="000000"/>
          <w:bdr w:val="nil"/>
          <w:lang w:val="zh-TW"/>
        </w:rPr>
        <w:br/>
      </w:r>
      <w:r w:rsidR="007A1508">
        <w:rPr>
          <w:rFonts w:eastAsia="標楷體" w:hint="eastAsia"/>
          <w:color w:val="000000"/>
          <w:szCs w:val="24"/>
          <w:u w:color="000000"/>
          <w:bdr w:val="nil"/>
          <w:lang w:val="zh-TW"/>
        </w:rPr>
        <w:t xml:space="preserve">　</w:t>
      </w:r>
      <w:r w:rsidR="00DF151D" w:rsidRPr="007A1508">
        <w:rPr>
          <w:rFonts w:eastAsia="標楷體"/>
          <w:color w:val="000000"/>
          <w:szCs w:val="24"/>
          <w:u w:color="000000"/>
          <w:bdr w:val="nil"/>
          <w:lang w:val="zh-TW"/>
        </w:rPr>
        <w:t>上傳</w:t>
      </w:r>
      <w:r w:rsidR="00DF151D" w:rsidRPr="007A1508">
        <w:rPr>
          <w:rFonts w:eastAsia="標楷體"/>
          <w:color w:val="000000"/>
          <w:szCs w:val="24"/>
          <w:u w:color="000000"/>
          <w:bdr w:val="nil"/>
        </w:rPr>
        <w:t>manuscript</w:t>
      </w:r>
      <w:r w:rsidRPr="007A1508">
        <w:rPr>
          <w:rFonts w:eastAsia="標楷體"/>
          <w:color w:val="000000"/>
          <w:szCs w:val="24"/>
          <w:u w:color="000000"/>
          <w:bdr w:val="nil"/>
        </w:rPr>
        <w:t>以及指導教授之推薦信函</w:t>
      </w:r>
      <w:r w:rsidR="00DF151D" w:rsidRPr="007A1508">
        <w:rPr>
          <w:rFonts w:eastAsia="標楷體"/>
          <w:color w:val="000000"/>
          <w:szCs w:val="24"/>
          <w:u w:color="000000"/>
          <w:bdr w:val="nil"/>
          <w:lang w:val="zh-TW"/>
        </w:rPr>
        <w:t>，以利評審進行審查，</w:t>
      </w:r>
      <w:r w:rsidR="00DF151D" w:rsidRPr="007A1508">
        <w:rPr>
          <w:rFonts w:eastAsia="標楷體"/>
          <w:color w:val="FF0000"/>
          <w:szCs w:val="24"/>
          <w:u w:color="FF0000"/>
          <w:bdr w:val="nil"/>
          <w:lang w:val="zh-TW"/>
        </w:rPr>
        <w:t>檔案大小不可以超過</w:t>
      </w:r>
      <w:r w:rsidR="00DF151D" w:rsidRPr="007A1508">
        <w:rPr>
          <w:rFonts w:eastAsia="標楷體"/>
          <w:color w:val="FF0000"/>
          <w:szCs w:val="24"/>
          <w:u w:color="FF0000"/>
          <w:bdr w:val="nil"/>
        </w:rPr>
        <w:t xml:space="preserve">20 </w:t>
      </w:r>
      <w:r w:rsidR="007A1508">
        <w:rPr>
          <w:rFonts w:eastAsia="標楷體" w:hint="eastAsia"/>
          <w:color w:val="FF0000"/>
          <w:szCs w:val="24"/>
          <w:u w:color="FF0000"/>
          <w:bdr w:val="nil"/>
        </w:rPr>
        <w:br/>
      </w:r>
      <w:r w:rsidR="007A1508">
        <w:rPr>
          <w:rFonts w:eastAsia="標楷體" w:hint="eastAsia"/>
          <w:color w:val="FF0000"/>
          <w:szCs w:val="24"/>
          <w:u w:color="FF0000"/>
          <w:bdr w:val="nil"/>
        </w:rPr>
        <w:t xml:space="preserve">　</w:t>
      </w:r>
      <w:r w:rsidR="00DF151D" w:rsidRPr="007A1508">
        <w:rPr>
          <w:rFonts w:eastAsia="標楷體"/>
          <w:color w:val="FF0000"/>
          <w:szCs w:val="24"/>
          <w:u w:color="FF0000"/>
          <w:bdr w:val="nil"/>
        </w:rPr>
        <w:t>MB</w:t>
      </w:r>
      <w:r w:rsidR="00DF151D" w:rsidRPr="007A1508">
        <w:rPr>
          <w:rFonts w:eastAsia="標楷體"/>
          <w:color w:val="000000"/>
          <w:szCs w:val="24"/>
          <w:u w:color="000000"/>
          <w:bdr w:val="nil"/>
          <w:lang w:val="zh-TW"/>
        </w:rPr>
        <w:t>。</w:t>
      </w:r>
    </w:p>
    <w:p w:rsidR="00DF151D" w:rsidRPr="007A1508" w:rsidRDefault="00DF151D" w:rsidP="00DF151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line="240" w:lineRule="auto"/>
        <w:ind w:left="851"/>
        <w:textAlignment w:val="auto"/>
        <w:rPr>
          <w:rFonts w:eastAsia="標楷體"/>
          <w:color w:val="000000"/>
          <w:szCs w:val="24"/>
          <w:u w:color="000000"/>
          <w:bdr w:val="nil"/>
          <w:lang w:val="zh-TW"/>
        </w:rPr>
      </w:pPr>
      <w:r w:rsidRPr="007A1508">
        <w:rPr>
          <w:rFonts w:eastAsia="標楷體"/>
          <w:color w:val="000000"/>
          <w:szCs w:val="24"/>
          <w:u w:color="000000"/>
          <w:bdr w:val="nil"/>
        </w:rPr>
        <w:t>(2)</w:t>
      </w:r>
      <w:r w:rsidR="00EE0588" w:rsidRPr="007A1508">
        <w:rPr>
          <w:rFonts w:eastAsia="標楷體"/>
          <w:color w:val="000000"/>
          <w:szCs w:val="24"/>
          <w:u w:color="000000"/>
          <w:bdr w:val="nil"/>
        </w:rPr>
        <w:t>臨床生化學會本年度除</w:t>
      </w:r>
      <w:r w:rsidR="007A1508" w:rsidRPr="007A1508">
        <w:rPr>
          <w:rFonts w:eastAsia="標楷體"/>
          <w:color w:val="000000"/>
          <w:szCs w:val="24"/>
          <w:u w:color="000000"/>
          <w:bdr w:val="nil"/>
          <w:lang w:val="zh-TW"/>
        </w:rPr>
        <w:t>「</w:t>
      </w:r>
      <w:r w:rsidR="00EE0588" w:rsidRPr="007A1508">
        <w:rPr>
          <w:rFonts w:eastAsia="標楷體"/>
          <w:color w:val="000000"/>
          <w:szCs w:val="24"/>
          <w:u w:color="000000"/>
          <w:bdr w:val="nil"/>
        </w:rPr>
        <w:t>壁報論文</w:t>
      </w:r>
      <w:r w:rsidR="007A1508" w:rsidRPr="007A1508">
        <w:rPr>
          <w:rFonts w:eastAsia="標楷體"/>
          <w:color w:val="000000"/>
          <w:szCs w:val="24"/>
          <w:u w:color="000000"/>
          <w:bdr w:val="nil"/>
          <w:lang w:val="zh-TW"/>
        </w:rPr>
        <w:t>」</w:t>
      </w:r>
      <w:r w:rsidR="00EE0588" w:rsidRPr="007A1508">
        <w:rPr>
          <w:rFonts w:eastAsia="標楷體"/>
          <w:color w:val="000000"/>
          <w:szCs w:val="24"/>
          <w:u w:color="000000"/>
          <w:bdr w:val="nil"/>
        </w:rPr>
        <w:t>外，新增</w:t>
      </w:r>
      <w:r w:rsidRPr="007A1508">
        <w:rPr>
          <w:rFonts w:eastAsia="標楷體"/>
          <w:color w:val="000000"/>
          <w:szCs w:val="24"/>
          <w:u w:color="000000"/>
          <w:bdr w:val="nil"/>
          <w:lang w:val="zh-TW"/>
        </w:rPr>
        <w:t>「口頭論文競賽」</w:t>
      </w:r>
      <w:r w:rsidR="00EE0588" w:rsidRPr="007A1508">
        <w:rPr>
          <w:rFonts w:eastAsia="標楷體"/>
          <w:color w:val="000000"/>
          <w:szCs w:val="24"/>
          <w:u w:color="000000"/>
          <w:bdr w:val="nil"/>
          <w:lang w:val="zh-TW"/>
        </w:rPr>
        <w:t>項目，</w:t>
      </w:r>
      <w:r w:rsidR="007A1508">
        <w:rPr>
          <w:rFonts w:eastAsia="標楷體" w:hint="eastAsia"/>
          <w:color w:val="000000"/>
          <w:szCs w:val="24"/>
          <w:u w:color="000000"/>
          <w:bdr w:val="nil"/>
          <w:lang w:val="zh-TW"/>
        </w:rPr>
        <w:t>各別分臨床及以基</w:t>
      </w:r>
      <w:r w:rsidR="007A1508">
        <w:rPr>
          <w:rFonts w:eastAsia="標楷體"/>
          <w:color w:val="000000"/>
          <w:szCs w:val="24"/>
          <w:u w:color="000000"/>
          <w:bdr w:val="nil"/>
          <w:lang w:val="zh-TW"/>
        </w:rPr>
        <w:br/>
      </w:r>
      <w:r w:rsidR="007A1508">
        <w:rPr>
          <w:rFonts w:eastAsia="標楷體" w:hint="eastAsia"/>
          <w:color w:val="000000"/>
          <w:szCs w:val="24"/>
          <w:u w:color="000000"/>
          <w:bdr w:val="nil"/>
          <w:lang w:val="zh-TW"/>
        </w:rPr>
        <w:t xml:space="preserve">　礎兩大組，</w:t>
      </w:r>
      <w:r w:rsidR="00EE0588" w:rsidRPr="007A1508">
        <w:rPr>
          <w:rFonts w:eastAsia="標楷體"/>
          <w:color w:val="000000"/>
          <w:szCs w:val="24"/>
          <w:u w:color="000000"/>
          <w:bdr w:val="nil"/>
          <w:lang w:val="zh-TW"/>
        </w:rPr>
        <w:t>歡迎各會員踴躍投稿</w:t>
      </w:r>
      <w:r w:rsidRPr="007A1508">
        <w:rPr>
          <w:rFonts w:eastAsia="標楷體"/>
          <w:color w:val="000000"/>
          <w:szCs w:val="24"/>
          <w:u w:color="000000"/>
          <w:bdr w:val="nil"/>
          <w:lang w:val="zh-TW"/>
        </w:rPr>
        <w:t>。</w:t>
      </w:r>
    </w:p>
    <w:p w:rsidR="00DF151D" w:rsidRDefault="00DF151D" w:rsidP="00DF151D">
      <w:pPr>
        <w:spacing w:line="340" w:lineRule="exact"/>
        <w:ind w:leftChars="354" w:left="1559" w:hangingChars="295" w:hanging="709"/>
        <w:rPr>
          <w:rFonts w:eastAsia="標楷體"/>
          <w:b/>
          <w:snapToGrid w:val="0"/>
        </w:rPr>
      </w:pPr>
      <w:r w:rsidRPr="007106A9">
        <w:rPr>
          <w:rFonts w:eastAsia="標楷體"/>
          <w:b/>
          <w:snapToGrid w:val="0"/>
        </w:rPr>
        <w:t>存檔：一律用</w:t>
      </w:r>
      <w:r>
        <w:rPr>
          <w:rFonts w:eastAsia="標楷體" w:hint="eastAsia"/>
          <w:b/>
          <w:snapToGrid w:val="0"/>
        </w:rPr>
        <w:t>PDF</w:t>
      </w:r>
      <w:r w:rsidRPr="007106A9">
        <w:rPr>
          <w:rFonts w:eastAsia="標楷體"/>
          <w:b/>
          <w:snapToGrid w:val="0"/>
        </w:rPr>
        <w:t>存檔以附加檔傳送</w:t>
      </w:r>
      <w:r>
        <w:rPr>
          <w:rFonts w:eastAsia="標楷體" w:hint="eastAsia"/>
          <w:b/>
          <w:snapToGrid w:val="0"/>
        </w:rPr>
        <w:t>，</w:t>
      </w:r>
      <w:r w:rsidRPr="007106A9">
        <w:rPr>
          <w:rFonts w:eastAsia="標楷體"/>
          <w:b/>
          <w:snapToGrid w:val="0"/>
        </w:rPr>
        <w:t>檔名</w:t>
      </w:r>
      <w:r>
        <w:rPr>
          <w:rFonts w:eastAsia="標楷體" w:hint="eastAsia"/>
          <w:b/>
          <w:snapToGrid w:val="0"/>
        </w:rPr>
        <w:t>為：</w:t>
      </w:r>
    </w:p>
    <w:p w:rsidR="00DF151D" w:rsidRPr="00BD6E22" w:rsidRDefault="009D2CC7" w:rsidP="00DF151D">
      <w:pPr>
        <w:spacing w:line="340" w:lineRule="exact"/>
        <w:ind w:leftChars="349" w:left="1559" w:hangingChars="300" w:hanging="721"/>
        <w:rPr>
          <w:rFonts w:eastAsia="標楷體"/>
          <w:b/>
          <w:snapToGrid w:val="0"/>
        </w:rPr>
      </w:pPr>
      <w:r>
        <w:rPr>
          <w:rFonts w:eastAsia="標楷體" w:hint="eastAsia"/>
          <w:b/>
          <w:snapToGrid w:val="0"/>
          <w:color w:val="FF0000"/>
          <w:u w:val="single"/>
        </w:rPr>
        <w:t>2018</w:t>
      </w:r>
      <w:r w:rsidR="007A1508">
        <w:rPr>
          <w:rFonts w:eastAsia="標楷體" w:hint="eastAsia"/>
          <w:b/>
          <w:snapToGrid w:val="0"/>
          <w:color w:val="FF0000"/>
          <w:u w:val="single"/>
        </w:rPr>
        <w:t>臨床生化學會</w:t>
      </w:r>
      <w:r w:rsidR="00DF151D">
        <w:rPr>
          <w:rFonts w:eastAsia="標楷體" w:hint="eastAsia"/>
          <w:b/>
          <w:snapToGrid w:val="0"/>
          <w:color w:val="FF0000"/>
          <w:u w:val="single"/>
        </w:rPr>
        <w:t>-</w:t>
      </w:r>
      <w:r w:rsidR="00DF151D" w:rsidRPr="00BD6E22">
        <w:rPr>
          <w:rFonts w:eastAsia="標楷體" w:hint="eastAsia"/>
          <w:b/>
          <w:snapToGrid w:val="0"/>
          <w:color w:val="FF0000"/>
          <w:u w:val="single"/>
        </w:rPr>
        <w:t>第一作者姓名</w:t>
      </w:r>
      <w:r w:rsidR="00DF151D">
        <w:rPr>
          <w:rFonts w:eastAsia="標楷體" w:hint="eastAsia"/>
          <w:b/>
          <w:snapToGrid w:val="0"/>
          <w:color w:val="FF0000"/>
          <w:u w:val="single"/>
        </w:rPr>
        <w:t>.</w:t>
      </w:r>
      <w:r w:rsidR="00DF151D" w:rsidRPr="007106A9">
        <w:rPr>
          <w:rFonts w:eastAsia="標楷體"/>
          <w:b/>
          <w:snapToGrid w:val="0"/>
        </w:rPr>
        <w:t>（例：</w:t>
      </w:r>
      <w:r w:rsidR="00DF151D" w:rsidRPr="00431391">
        <w:rPr>
          <w:rFonts w:eastAsia="標楷體" w:hint="eastAsia"/>
          <w:b/>
          <w:snapToGrid w:val="0"/>
          <w:color w:val="0000FF"/>
        </w:rPr>
        <w:t>201</w:t>
      </w:r>
      <w:r>
        <w:rPr>
          <w:rFonts w:eastAsia="標楷體" w:hint="eastAsia"/>
          <w:b/>
          <w:snapToGrid w:val="0"/>
          <w:color w:val="0000FF"/>
        </w:rPr>
        <w:t>8</w:t>
      </w:r>
      <w:r w:rsidR="0083313C">
        <w:rPr>
          <w:rFonts w:eastAsia="標楷體" w:hint="eastAsia"/>
          <w:b/>
          <w:snapToGrid w:val="0"/>
          <w:color w:val="0000FF"/>
        </w:rPr>
        <w:t>臨床</w:t>
      </w:r>
      <w:r w:rsidR="00DF151D">
        <w:rPr>
          <w:rFonts w:eastAsia="標楷體" w:hint="eastAsia"/>
          <w:b/>
          <w:snapToGrid w:val="0"/>
          <w:color w:val="0000FF"/>
        </w:rPr>
        <w:t>生化</w:t>
      </w:r>
      <w:r w:rsidR="00DF151D" w:rsidRPr="00431391">
        <w:rPr>
          <w:rFonts w:eastAsia="標楷體" w:hint="eastAsia"/>
          <w:b/>
          <w:snapToGrid w:val="0"/>
          <w:color w:val="0000FF"/>
        </w:rPr>
        <w:t>學會</w:t>
      </w:r>
      <w:r w:rsidR="00DF151D" w:rsidRPr="00431391">
        <w:rPr>
          <w:rFonts w:eastAsia="標楷體" w:hint="eastAsia"/>
          <w:b/>
          <w:snapToGrid w:val="0"/>
          <w:color w:val="0000FF"/>
        </w:rPr>
        <w:t>-</w:t>
      </w:r>
      <w:r w:rsidR="00DF151D" w:rsidRPr="00431391">
        <w:rPr>
          <w:rFonts w:eastAsia="標楷體" w:hint="eastAsia"/>
          <w:b/>
          <w:snapToGrid w:val="0"/>
          <w:color w:val="0000FF"/>
        </w:rPr>
        <w:t>王小明</w:t>
      </w:r>
      <w:r w:rsidR="00DF151D" w:rsidRPr="00431391">
        <w:rPr>
          <w:rFonts w:eastAsia="標楷體"/>
          <w:b/>
          <w:snapToGrid w:val="0"/>
          <w:color w:val="0000FF"/>
        </w:rPr>
        <w:t>.</w:t>
      </w:r>
      <w:r w:rsidR="00DF151D">
        <w:rPr>
          <w:rFonts w:eastAsia="標楷體" w:hint="eastAsia"/>
          <w:b/>
          <w:snapToGrid w:val="0"/>
          <w:color w:val="0000FF"/>
        </w:rPr>
        <w:t>pdf</w:t>
      </w:r>
      <w:r w:rsidR="00DF151D" w:rsidRPr="00431391">
        <w:rPr>
          <w:rFonts w:eastAsia="標楷體"/>
          <w:b/>
          <w:snapToGrid w:val="0"/>
          <w:color w:val="0000FF"/>
        </w:rPr>
        <w:t>）</w:t>
      </w:r>
      <w:r w:rsidR="00DF151D" w:rsidRPr="007106A9">
        <w:rPr>
          <w:rFonts w:eastAsia="標楷體"/>
          <w:b/>
          <w:snapToGrid w:val="0"/>
        </w:rPr>
        <w:t>。</w:t>
      </w:r>
    </w:p>
    <w:p w:rsidR="00DF151D" w:rsidRDefault="00EE0588" w:rsidP="00DF151D">
      <w:pPr>
        <w:spacing w:line="340" w:lineRule="exact"/>
        <w:ind w:left="360"/>
        <w:rPr>
          <w:rFonts w:eastAsia="標楷體"/>
          <w:b/>
          <w:snapToGrid w:val="0"/>
        </w:rPr>
      </w:pPr>
      <w:r>
        <w:rPr>
          <w:rFonts w:eastAsia="標楷體" w:hint="eastAsia"/>
          <w:b/>
          <w:snapToGrid w:val="0"/>
        </w:rPr>
        <w:t>六</w:t>
      </w:r>
      <w:r w:rsidR="00DF151D" w:rsidRPr="0042666B">
        <w:rPr>
          <w:rFonts w:eastAsia="標楷體"/>
          <w:b/>
          <w:snapToGrid w:val="0"/>
        </w:rPr>
        <w:t>、投稿方式：</w:t>
      </w:r>
      <w:r w:rsidR="00DF151D" w:rsidRPr="0042666B">
        <w:rPr>
          <w:rFonts w:eastAsia="標楷體"/>
          <w:b/>
          <w:snapToGrid w:val="0"/>
        </w:rPr>
        <w:t xml:space="preserve"> 1.</w:t>
      </w:r>
      <w:r w:rsidR="00DF151D">
        <w:rPr>
          <w:rFonts w:eastAsia="標楷體" w:hint="eastAsia"/>
          <w:b/>
          <w:snapToGrid w:val="0"/>
        </w:rPr>
        <w:t xml:space="preserve"> </w:t>
      </w:r>
      <w:r w:rsidR="00DF151D" w:rsidRPr="0042666B">
        <w:rPr>
          <w:rFonts w:eastAsia="標楷體"/>
          <w:b/>
          <w:snapToGrid w:val="0"/>
        </w:rPr>
        <w:t>至網站線上投稿區下載投稿專用表格</w:t>
      </w:r>
      <w:r w:rsidR="00DF151D">
        <w:rPr>
          <w:rFonts w:eastAsia="標楷體" w:hint="eastAsia"/>
          <w:b/>
          <w:snapToGrid w:val="0"/>
        </w:rPr>
        <w:t xml:space="preserve"> </w:t>
      </w:r>
    </w:p>
    <w:p w:rsidR="00DF151D" w:rsidRDefault="00DF151D" w:rsidP="00DF151D">
      <w:pPr>
        <w:spacing w:line="340" w:lineRule="exact"/>
        <w:ind w:left="360"/>
        <w:rPr>
          <w:rFonts w:eastAsia="標楷體"/>
          <w:b/>
          <w:snapToGrid w:val="0"/>
        </w:rPr>
      </w:pPr>
      <w:r w:rsidRPr="0042666B">
        <w:rPr>
          <w:rFonts w:eastAsia="標楷體"/>
          <w:b/>
          <w:snapToGrid w:val="0"/>
        </w:rPr>
        <w:t xml:space="preserve">　　　　　　　</w:t>
      </w:r>
      <w:r w:rsidRPr="0042666B">
        <w:rPr>
          <w:rFonts w:eastAsia="標楷體"/>
          <w:b/>
          <w:snapToGrid w:val="0"/>
        </w:rPr>
        <w:t xml:space="preserve"> 2.</w:t>
      </w:r>
      <w:r>
        <w:rPr>
          <w:rFonts w:eastAsia="標楷體" w:hint="eastAsia"/>
          <w:b/>
          <w:snapToGrid w:val="0"/>
        </w:rPr>
        <w:t xml:space="preserve"> </w:t>
      </w:r>
      <w:r w:rsidRPr="0042666B">
        <w:rPr>
          <w:rFonts w:eastAsia="標楷體"/>
          <w:b/>
          <w:snapToGrid w:val="0"/>
        </w:rPr>
        <w:t>詳細填寫投稿資料並上傳摘要檔案</w:t>
      </w:r>
      <w:r>
        <w:rPr>
          <w:rFonts w:eastAsia="標楷體" w:hint="eastAsia"/>
          <w:b/>
          <w:snapToGrid w:val="0"/>
        </w:rPr>
        <w:t xml:space="preserve"> </w:t>
      </w:r>
    </w:p>
    <w:p w:rsidR="00DF151D" w:rsidRDefault="00DF151D" w:rsidP="00DF151D">
      <w:pPr>
        <w:spacing w:line="340" w:lineRule="exact"/>
        <w:ind w:left="360"/>
        <w:rPr>
          <w:rFonts w:eastAsia="標楷體"/>
          <w:b/>
          <w:snapToGrid w:val="0"/>
        </w:rPr>
      </w:pPr>
      <w:r w:rsidRPr="0042666B">
        <w:rPr>
          <w:rFonts w:eastAsia="標楷體"/>
          <w:b/>
          <w:snapToGrid w:val="0"/>
        </w:rPr>
        <w:t xml:space="preserve">　　　　　　　</w:t>
      </w:r>
      <w:r w:rsidRPr="0042666B">
        <w:rPr>
          <w:rFonts w:eastAsia="標楷體"/>
          <w:b/>
          <w:snapToGrid w:val="0"/>
        </w:rPr>
        <w:t xml:space="preserve"> 3.</w:t>
      </w:r>
      <w:r>
        <w:rPr>
          <w:rFonts w:eastAsia="標楷體" w:hint="eastAsia"/>
          <w:b/>
          <w:snapToGrid w:val="0"/>
        </w:rPr>
        <w:t xml:space="preserve"> </w:t>
      </w:r>
      <w:r w:rsidRPr="0042666B">
        <w:rPr>
          <w:rFonts w:eastAsia="標楷體"/>
          <w:b/>
          <w:snapToGrid w:val="0"/>
        </w:rPr>
        <w:t>至網站投稿名單確認檔案上傳成功</w:t>
      </w:r>
      <w:r>
        <w:rPr>
          <w:rFonts w:eastAsia="標楷體" w:hint="eastAsia"/>
          <w:b/>
          <w:snapToGrid w:val="0"/>
        </w:rPr>
        <w:t xml:space="preserve"> </w:t>
      </w:r>
    </w:p>
    <w:p w:rsidR="00DF151D" w:rsidRPr="007106A9" w:rsidRDefault="00DF151D" w:rsidP="00DF151D">
      <w:pPr>
        <w:spacing w:line="400" w:lineRule="exact"/>
        <w:ind w:left="360"/>
        <w:rPr>
          <w:rFonts w:eastAsia="標楷體"/>
          <w:b/>
          <w:sz w:val="16"/>
          <w:szCs w:val="16"/>
        </w:rPr>
      </w:pPr>
      <w:r w:rsidRPr="007106A9">
        <w:rPr>
          <w:rFonts w:eastAsia="標楷體"/>
          <w:b/>
        </w:rPr>
        <w:t>八、</w:t>
      </w:r>
      <w:r>
        <w:rPr>
          <w:rFonts w:eastAsia="標楷體" w:hint="eastAsia"/>
          <w:b/>
        </w:rPr>
        <w:t>摘要撰寫</w:t>
      </w:r>
      <w:r w:rsidRPr="00431391">
        <w:rPr>
          <w:rFonts w:eastAsia="標楷體" w:hint="eastAsia"/>
          <w:b/>
          <w:color w:val="008000"/>
        </w:rPr>
        <w:t>格式</w:t>
      </w:r>
      <w:r w:rsidRPr="00431391">
        <w:rPr>
          <w:rFonts w:eastAsia="標楷體"/>
          <w:b/>
          <w:color w:val="008000"/>
        </w:rPr>
        <w:t>範例</w:t>
      </w:r>
      <w:r w:rsidRPr="007106A9">
        <w:rPr>
          <w:rFonts w:eastAsia="標楷體"/>
          <w:b/>
        </w:rPr>
        <w:t>：</w:t>
      </w:r>
      <w:r w:rsidRPr="00431391">
        <w:rPr>
          <w:rFonts w:eastAsia="標楷體" w:hint="eastAsia"/>
          <w:b/>
          <w:color w:val="FF0000"/>
        </w:rPr>
        <w:t>（下一頁：投稿摘要表格。填寫完畢後</w:t>
      </w:r>
      <w:r>
        <w:rPr>
          <w:rFonts w:eastAsia="標楷體" w:hint="eastAsia"/>
          <w:b/>
          <w:color w:val="FF0000"/>
        </w:rPr>
        <w:t>請</w:t>
      </w:r>
      <w:r w:rsidRPr="00431391">
        <w:rPr>
          <w:rFonts w:eastAsia="標楷體" w:hint="eastAsia"/>
          <w:b/>
          <w:color w:val="FF0000"/>
        </w:rPr>
        <w:t>另存</w:t>
      </w:r>
      <w:r>
        <w:rPr>
          <w:rFonts w:eastAsia="標楷體" w:hint="eastAsia"/>
          <w:b/>
          <w:color w:val="FF0000"/>
        </w:rPr>
        <w:t>下頁表格</w:t>
      </w:r>
      <w:r w:rsidRPr="00431391">
        <w:rPr>
          <w:rFonts w:eastAsia="標楷體" w:hint="eastAsia"/>
          <w:b/>
          <w:color w:val="FF0000"/>
        </w:rPr>
        <w:t>，</w:t>
      </w:r>
      <w:r>
        <w:rPr>
          <w:rFonts w:eastAsia="標楷體" w:hint="eastAsia"/>
          <w:b/>
          <w:color w:val="FF0000"/>
        </w:rPr>
        <w:t>進行</w:t>
      </w:r>
      <w:r w:rsidRPr="00431391">
        <w:rPr>
          <w:rFonts w:eastAsia="標楷體" w:hint="eastAsia"/>
          <w:b/>
          <w:color w:val="FF0000"/>
        </w:rPr>
        <w:t>上傳。）</w:t>
      </w:r>
      <w:r w:rsidRPr="007106A9">
        <w:rPr>
          <w:rFonts w:eastAsia="標楷體"/>
          <w:b/>
          <w:sz w:val="16"/>
          <w:szCs w:val="16"/>
        </w:rPr>
        <w:t xml:space="preserve"> </w:t>
      </w:r>
    </w:p>
    <w:tbl>
      <w:tblPr>
        <w:tblW w:w="95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380"/>
      </w:tblGrid>
      <w:tr w:rsidR="00DF151D" w:rsidRPr="008B452A" w:rsidTr="00150B77"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DF151D" w:rsidRPr="008B452A" w:rsidRDefault="00DF151D" w:rsidP="00150B77">
            <w:pPr>
              <w:spacing w:line="2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 w:rsidRPr="008B452A">
              <w:rPr>
                <w:rFonts w:eastAsia="標楷體" w:hint="eastAsia"/>
                <w:szCs w:val="24"/>
              </w:rPr>
              <w:t>.</w:t>
            </w:r>
            <w:r w:rsidRPr="008B452A">
              <w:rPr>
                <w:rFonts w:eastAsia="標楷體"/>
                <w:szCs w:val="24"/>
              </w:rPr>
              <w:t xml:space="preserve">英文題目　　　</w:t>
            </w:r>
            <w:r w:rsidRPr="008B452A">
              <w:rPr>
                <w:rFonts w:eastAsia="標楷體"/>
                <w:b/>
                <w:color w:val="FF0000"/>
                <w:szCs w:val="24"/>
              </w:rPr>
              <w:t>→</w:t>
            </w:r>
          </w:p>
          <w:p w:rsidR="00DF151D" w:rsidRPr="008B452A" w:rsidRDefault="00DF151D" w:rsidP="00150B77">
            <w:pPr>
              <w:spacing w:line="240" w:lineRule="exact"/>
              <w:rPr>
                <w:rFonts w:eastAsia="標楷體"/>
                <w:szCs w:val="24"/>
              </w:rPr>
            </w:pPr>
          </w:p>
          <w:p w:rsidR="00DF151D" w:rsidRDefault="00DF151D" w:rsidP="00150B77">
            <w:pPr>
              <w:spacing w:line="240" w:lineRule="exact"/>
              <w:rPr>
                <w:rFonts w:eastAsia="標楷體"/>
                <w:b/>
                <w:color w:val="FF0000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Pr="008B452A">
              <w:rPr>
                <w:rFonts w:eastAsia="標楷體"/>
                <w:szCs w:val="24"/>
              </w:rPr>
              <w:t>.</w:t>
            </w:r>
            <w:r w:rsidRPr="008B452A">
              <w:rPr>
                <w:rFonts w:eastAsia="標楷體"/>
                <w:szCs w:val="24"/>
              </w:rPr>
              <w:t xml:space="preserve">中文姓名　　　</w:t>
            </w:r>
            <w:r w:rsidRPr="008B452A">
              <w:rPr>
                <w:rFonts w:eastAsia="標楷體"/>
                <w:b/>
                <w:color w:val="FF0000"/>
                <w:szCs w:val="24"/>
              </w:rPr>
              <w:t>→</w:t>
            </w:r>
          </w:p>
          <w:p w:rsidR="00DF151D" w:rsidRPr="008B452A" w:rsidRDefault="00DF151D" w:rsidP="00150B77">
            <w:pPr>
              <w:spacing w:line="240" w:lineRule="exact"/>
              <w:rPr>
                <w:rFonts w:eastAsia="標楷體"/>
                <w:szCs w:val="24"/>
              </w:rPr>
            </w:pPr>
          </w:p>
          <w:p w:rsidR="00DF151D" w:rsidRPr="008B452A" w:rsidRDefault="00DF151D" w:rsidP="00150B77">
            <w:pPr>
              <w:spacing w:line="2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  <w:r w:rsidRPr="008B452A">
              <w:rPr>
                <w:rFonts w:eastAsia="標楷體"/>
                <w:szCs w:val="24"/>
              </w:rPr>
              <w:t>.</w:t>
            </w:r>
            <w:r w:rsidRPr="008B452A">
              <w:rPr>
                <w:rFonts w:eastAsia="標楷體"/>
                <w:szCs w:val="24"/>
              </w:rPr>
              <w:t xml:space="preserve">英文姓名　　　</w:t>
            </w:r>
            <w:r w:rsidRPr="008B452A">
              <w:rPr>
                <w:rFonts w:eastAsia="標楷體"/>
                <w:b/>
                <w:color w:val="FF0000"/>
                <w:szCs w:val="24"/>
              </w:rPr>
              <w:t>→</w:t>
            </w:r>
          </w:p>
          <w:p w:rsidR="00DF151D" w:rsidRPr="008B452A" w:rsidRDefault="00DF151D" w:rsidP="00150B77">
            <w:pPr>
              <w:spacing w:line="240" w:lineRule="exact"/>
              <w:rPr>
                <w:rFonts w:eastAsia="標楷體"/>
                <w:szCs w:val="24"/>
              </w:rPr>
            </w:pPr>
          </w:p>
          <w:p w:rsidR="00DF151D" w:rsidRPr="008B452A" w:rsidRDefault="00DF151D" w:rsidP="00150B77">
            <w:pPr>
              <w:spacing w:line="2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</w:t>
            </w:r>
            <w:r w:rsidRPr="008B452A">
              <w:rPr>
                <w:rFonts w:eastAsia="標楷體"/>
                <w:szCs w:val="24"/>
              </w:rPr>
              <w:t>.</w:t>
            </w:r>
            <w:r w:rsidRPr="008B452A">
              <w:rPr>
                <w:rFonts w:eastAsia="標楷體"/>
                <w:szCs w:val="24"/>
              </w:rPr>
              <w:t>英文服務單位</w:t>
            </w:r>
            <w:r w:rsidRPr="008B452A">
              <w:rPr>
                <w:rFonts w:eastAsia="標楷體"/>
                <w:szCs w:val="24"/>
              </w:rPr>
              <w:t xml:space="preserve">  </w:t>
            </w:r>
            <w:r w:rsidRPr="008B452A">
              <w:rPr>
                <w:rFonts w:eastAsia="標楷體"/>
                <w:b/>
                <w:color w:val="FF0000"/>
                <w:szCs w:val="24"/>
              </w:rPr>
              <w:t>→</w:t>
            </w:r>
          </w:p>
          <w:p w:rsidR="00DF151D" w:rsidRPr="008B452A" w:rsidRDefault="00DF151D" w:rsidP="00150B77">
            <w:pPr>
              <w:spacing w:line="240" w:lineRule="exact"/>
              <w:rPr>
                <w:rFonts w:eastAsia="標楷體"/>
                <w:szCs w:val="24"/>
              </w:rPr>
            </w:pPr>
          </w:p>
          <w:p w:rsidR="00DF151D" w:rsidRPr="008B452A" w:rsidRDefault="00DF151D" w:rsidP="00150B77">
            <w:pPr>
              <w:spacing w:line="240" w:lineRule="exact"/>
              <w:rPr>
                <w:rFonts w:eastAsia="標楷體"/>
                <w:szCs w:val="24"/>
              </w:rPr>
            </w:pPr>
          </w:p>
          <w:p w:rsidR="00DF151D" w:rsidRPr="008B452A" w:rsidRDefault="00DF151D" w:rsidP="00150B77">
            <w:pPr>
              <w:spacing w:line="240" w:lineRule="exact"/>
              <w:rPr>
                <w:rFonts w:eastAsia="標楷體"/>
                <w:szCs w:val="24"/>
              </w:rPr>
            </w:pPr>
          </w:p>
          <w:p w:rsidR="00DF151D" w:rsidRPr="008B452A" w:rsidRDefault="00DF151D" w:rsidP="00150B77">
            <w:pPr>
              <w:spacing w:line="240" w:lineRule="exact"/>
              <w:rPr>
                <w:rFonts w:eastAsia="標楷體"/>
                <w:szCs w:val="24"/>
              </w:rPr>
            </w:pPr>
          </w:p>
          <w:p w:rsidR="00DF151D" w:rsidRPr="008B452A" w:rsidRDefault="00DF151D" w:rsidP="00150B77">
            <w:pPr>
              <w:spacing w:line="240" w:lineRule="exact"/>
              <w:rPr>
                <w:rFonts w:eastAsia="標楷體"/>
                <w:szCs w:val="24"/>
              </w:rPr>
            </w:pPr>
          </w:p>
          <w:p w:rsidR="00DF151D" w:rsidRDefault="00DF151D" w:rsidP="00150B77">
            <w:pPr>
              <w:spacing w:line="240" w:lineRule="exact"/>
              <w:rPr>
                <w:rFonts w:eastAsia="標楷體"/>
                <w:szCs w:val="24"/>
              </w:rPr>
            </w:pPr>
          </w:p>
          <w:p w:rsidR="00DF151D" w:rsidRDefault="00DF151D" w:rsidP="00150B77">
            <w:pPr>
              <w:spacing w:line="240" w:lineRule="exact"/>
              <w:rPr>
                <w:rFonts w:eastAsia="標楷體"/>
                <w:szCs w:val="24"/>
              </w:rPr>
            </w:pPr>
          </w:p>
          <w:p w:rsidR="00DF151D" w:rsidRDefault="00DF151D" w:rsidP="00150B77">
            <w:pPr>
              <w:spacing w:line="240" w:lineRule="exact"/>
              <w:rPr>
                <w:rFonts w:eastAsia="標楷體"/>
                <w:szCs w:val="24"/>
              </w:rPr>
            </w:pPr>
          </w:p>
          <w:p w:rsidR="00DF151D" w:rsidRDefault="00DF151D" w:rsidP="00150B77">
            <w:pPr>
              <w:spacing w:line="240" w:lineRule="exact"/>
              <w:rPr>
                <w:rFonts w:eastAsia="標楷體"/>
                <w:szCs w:val="24"/>
              </w:rPr>
            </w:pPr>
          </w:p>
          <w:p w:rsidR="00DF151D" w:rsidRPr="008B452A" w:rsidRDefault="00DF151D" w:rsidP="00150B77">
            <w:pPr>
              <w:spacing w:line="240" w:lineRule="exact"/>
              <w:rPr>
                <w:rFonts w:eastAsia="標楷體"/>
                <w:szCs w:val="24"/>
              </w:rPr>
            </w:pPr>
            <w:r w:rsidRPr="00CC6783">
              <w:rPr>
                <w:rFonts w:eastAsia="標楷體" w:hint="eastAsia"/>
                <w:szCs w:val="24"/>
              </w:rPr>
              <w:t>5</w:t>
            </w:r>
            <w:r w:rsidRPr="008B452A">
              <w:rPr>
                <w:rFonts w:eastAsia="標楷體"/>
                <w:szCs w:val="24"/>
              </w:rPr>
              <w:t>.</w:t>
            </w:r>
            <w:r w:rsidRPr="008B452A">
              <w:rPr>
                <w:rFonts w:eastAsia="標楷體"/>
                <w:szCs w:val="24"/>
              </w:rPr>
              <w:t>摘要</w:t>
            </w:r>
            <w:r w:rsidRPr="008B452A">
              <w:rPr>
                <w:rFonts w:eastAsia="標楷體" w:hint="eastAsia"/>
                <w:szCs w:val="24"/>
              </w:rPr>
              <w:t>內文</w:t>
            </w:r>
            <w:r w:rsidRPr="008B452A">
              <w:rPr>
                <w:rFonts w:eastAsia="標楷體"/>
                <w:szCs w:val="24"/>
              </w:rPr>
              <w:t>：</w:t>
            </w:r>
            <w:r w:rsidRPr="008B452A">
              <w:rPr>
                <w:rFonts w:eastAsia="標楷體" w:hint="eastAsia"/>
                <w:szCs w:val="24"/>
              </w:rPr>
              <w:t xml:space="preserve">    </w:t>
            </w:r>
            <w:r w:rsidRPr="008B452A">
              <w:rPr>
                <w:rFonts w:eastAsia="標楷體"/>
                <w:b/>
                <w:color w:val="FF0000"/>
                <w:szCs w:val="24"/>
              </w:rPr>
              <w:t>→</w:t>
            </w:r>
          </w:p>
          <w:p w:rsidR="00DF151D" w:rsidRPr="00CC6783" w:rsidRDefault="00DF151D" w:rsidP="00150B77">
            <w:pPr>
              <w:spacing w:line="240" w:lineRule="exact"/>
              <w:rPr>
                <w:rFonts w:eastAsia="標楷體"/>
                <w:szCs w:val="24"/>
              </w:rPr>
            </w:pPr>
            <w:r w:rsidRPr="008B452A">
              <w:rPr>
                <w:rFonts w:eastAsia="標楷體"/>
                <w:szCs w:val="24"/>
              </w:rPr>
              <w:t>一律用英文</w:t>
            </w:r>
            <w:r w:rsidRPr="008B452A">
              <w:rPr>
                <w:rFonts w:eastAsia="標楷體" w:hint="eastAsia"/>
                <w:szCs w:val="24"/>
              </w:rPr>
              <w:t>。不分段。</w:t>
            </w:r>
            <w:r w:rsidRPr="00CC6783">
              <w:rPr>
                <w:rFonts w:eastAsia="標楷體" w:hint="eastAsia"/>
                <w:szCs w:val="24"/>
              </w:rPr>
              <w:t>2500</w:t>
            </w:r>
            <w:r w:rsidRPr="00CC6783">
              <w:rPr>
                <w:rFonts w:eastAsia="標楷體" w:hint="eastAsia"/>
                <w:szCs w:val="24"/>
              </w:rPr>
              <w:t>字元（含空格）以內</w:t>
            </w:r>
            <w:r>
              <w:rPr>
                <w:rFonts w:eastAsia="標楷體" w:hint="eastAsia"/>
                <w:szCs w:val="24"/>
              </w:rPr>
              <w:t>。</w:t>
            </w:r>
            <w:r w:rsidRPr="008B452A">
              <w:rPr>
                <w:rFonts w:eastAsia="標楷體" w:hint="eastAsia"/>
                <w:szCs w:val="24"/>
              </w:rPr>
              <w:t>右方為可參考樣本。</w:t>
            </w:r>
          </w:p>
          <w:p w:rsidR="00DF151D" w:rsidRPr="008B452A" w:rsidRDefault="00DF151D" w:rsidP="00150B7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000000"/>
            </w:tcBorders>
          </w:tcPr>
          <w:p w:rsidR="00DF151D" w:rsidRPr="008B452A" w:rsidRDefault="00DF151D" w:rsidP="00150B77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8B452A">
              <w:rPr>
                <w:b/>
                <w:color w:val="000000"/>
                <w:sz w:val="24"/>
                <w:szCs w:val="24"/>
              </w:rPr>
              <w:t>Tumorigenicity</w:t>
            </w:r>
            <w:r w:rsidRPr="008B452A">
              <w:rPr>
                <w:rFonts w:hint="eastAsia"/>
                <w:b/>
                <w:color w:val="000000"/>
                <w:sz w:val="24"/>
                <w:szCs w:val="24"/>
              </w:rPr>
              <w:t xml:space="preserve"> and </w:t>
            </w:r>
            <w:r w:rsidRPr="008B452A">
              <w:rPr>
                <w:b/>
                <w:color w:val="000000"/>
                <w:sz w:val="24"/>
                <w:szCs w:val="24"/>
              </w:rPr>
              <w:t>T</w:t>
            </w:r>
            <w:r w:rsidRPr="008B452A">
              <w:rPr>
                <w:rFonts w:hint="eastAsia"/>
                <w:b/>
                <w:color w:val="000000"/>
                <w:sz w:val="24"/>
                <w:szCs w:val="24"/>
              </w:rPr>
              <w:t xml:space="preserve">ranscriptional </w:t>
            </w:r>
            <w:r w:rsidRPr="008B452A">
              <w:rPr>
                <w:b/>
                <w:color w:val="000000"/>
                <w:sz w:val="24"/>
                <w:szCs w:val="24"/>
              </w:rPr>
              <w:t>N</w:t>
            </w:r>
            <w:r w:rsidRPr="008B452A">
              <w:rPr>
                <w:rFonts w:hint="eastAsia"/>
                <w:b/>
                <w:color w:val="000000"/>
                <w:sz w:val="24"/>
                <w:szCs w:val="24"/>
              </w:rPr>
              <w:t xml:space="preserve">etwork </w:t>
            </w:r>
            <w:r w:rsidRPr="008B452A">
              <w:rPr>
                <w:b/>
                <w:color w:val="000000"/>
                <w:sz w:val="24"/>
                <w:szCs w:val="24"/>
              </w:rPr>
              <w:t xml:space="preserve">of an Oncogenic Zinc Finger Protein ZNF322A in Lung Cancer </w:t>
            </w:r>
          </w:p>
          <w:p w:rsidR="00DF151D" w:rsidRPr="008B452A" w:rsidRDefault="00DF151D" w:rsidP="00150B77">
            <w:pPr>
              <w:spacing w:line="240" w:lineRule="auto"/>
              <w:rPr>
                <w:rFonts w:eastAsia="標楷體"/>
                <w:color w:val="000000"/>
                <w:szCs w:val="24"/>
                <w:vertAlign w:val="superscript"/>
              </w:rPr>
            </w:pPr>
            <w:r w:rsidRPr="008A3A50">
              <w:rPr>
                <w:rFonts w:eastAsia="標楷體" w:hint="eastAsia"/>
                <w:bCs/>
                <w:szCs w:val="24"/>
                <w:u w:val="single"/>
              </w:rPr>
              <w:t>任婕羽</w:t>
            </w:r>
            <w:r w:rsidRPr="008A3A50">
              <w:rPr>
                <w:rFonts w:eastAsia="標楷體" w:hint="eastAsia"/>
                <w:bCs/>
                <w:szCs w:val="24"/>
                <w:vertAlign w:val="superscript"/>
              </w:rPr>
              <w:t>1</w:t>
            </w:r>
            <w:r w:rsidRPr="008A3A50">
              <w:rPr>
                <w:rFonts w:eastAsia="標楷體" w:hint="eastAsia"/>
                <w:bCs/>
                <w:szCs w:val="24"/>
              </w:rPr>
              <w:t>,</w:t>
            </w:r>
            <w:r>
              <w:rPr>
                <w:rFonts w:eastAsia="標楷體" w:hint="eastAsia"/>
                <w:bCs/>
                <w:szCs w:val="24"/>
              </w:rPr>
              <w:t xml:space="preserve"> </w:t>
            </w:r>
            <w:r w:rsidRPr="008A3A50">
              <w:rPr>
                <w:rFonts w:eastAsia="標楷體" w:hint="eastAsia"/>
                <w:bCs/>
                <w:szCs w:val="24"/>
              </w:rPr>
              <w:t>羅芳宜</w:t>
            </w:r>
            <w:r w:rsidRPr="008A3A50">
              <w:rPr>
                <w:rFonts w:eastAsia="標楷體"/>
                <w:bCs/>
                <w:szCs w:val="24"/>
                <w:vertAlign w:val="superscript"/>
              </w:rPr>
              <w:t>2</w:t>
            </w:r>
            <w:r w:rsidRPr="008A3A50">
              <w:rPr>
                <w:rFonts w:eastAsia="標楷體" w:hint="eastAsia"/>
                <w:bCs/>
                <w:szCs w:val="24"/>
              </w:rPr>
              <w:t>,</w:t>
            </w:r>
            <w:r>
              <w:rPr>
                <w:rFonts w:eastAsia="標楷體" w:hint="eastAsia"/>
                <w:bCs/>
                <w:szCs w:val="24"/>
              </w:rPr>
              <w:t xml:space="preserve"> </w:t>
            </w:r>
            <w:r w:rsidRPr="008A3A50">
              <w:rPr>
                <w:rFonts w:eastAsia="標楷體" w:hint="eastAsia"/>
                <w:bCs/>
                <w:szCs w:val="24"/>
              </w:rPr>
              <w:t>廖昇佑</w:t>
            </w:r>
            <w:r w:rsidRPr="008A3A50">
              <w:rPr>
                <w:rFonts w:eastAsia="標楷體"/>
                <w:bCs/>
                <w:szCs w:val="24"/>
                <w:vertAlign w:val="superscript"/>
              </w:rPr>
              <w:t>1</w:t>
            </w:r>
            <w:r w:rsidRPr="008A3A50">
              <w:rPr>
                <w:rFonts w:eastAsia="標楷體" w:hint="eastAsia"/>
                <w:bCs/>
                <w:szCs w:val="24"/>
              </w:rPr>
              <w:t>,</w:t>
            </w:r>
            <w:r>
              <w:rPr>
                <w:rFonts w:eastAsia="標楷體" w:hint="eastAsia"/>
                <w:bCs/>
                <w:szCs w:val="24"/>
              </w:rPr>
              <w:t xml:space="preserve"> </w:t>
            </w:r>
            <w:r w:rsidRPr="008A3A50">
              <w:rPr>
                <w:rFonts w:eastAsia="標楷體" w:hint="eastAsia"/>
                <w:bCs/>
                <w:szCs w:val="24"/>
              </w:rPr>
              <w:t>陳湘婷</w:t>
            </w:r>
            <w:r w:rsidRPr="008A3A50">
              <w:rPr>
                <w:rFonts w:eastAsia="標楷體"/>
                <w:bCs/>
                <w:szCs w:val="24"/>
                <w:vertAlign w:val="superscript"/>
              </w:rPr>
              <w:t>2</w:t>
            </w:r>
            <w:r w:rsidRPr="008A3A50">
              <w:rPr>
                <w:rFonts w:eastAsia="標楷體" w:hint="eastAsia"/>
                <w:bCs/>
                <w:szCs w:val="24"/>
              </w:rPr>
              <w:t>,</w:t>
            </w:r>
            <w:r>
              <w:rPr>
                <w:rFonts w:eastAsia="標楷體" w:hint="eastAsia"/>
                <w:bCs/>
                <w:szCs w:val="24"/>
              </w:rPr>
              <w:t xml:space="preserve"> </w:t>
            </w:r>
            <w:r w:rsidRPr="008A3A50">
              <w:rPr>
                <w:rFonts w:eastAsia="標楷體" w:hint="eastAsia"/>
                <w:bCs/>
                <w:szCs w:val="24"/>
              </w:rPr>
              <w:t>蘇五洲</w:t>
            </w:r>
            <w:r>
              <w:rPr>
                <w:rFonts w:eastAsia="標楷體" w:hint="eastAsia"/>
                <w:bCs/>
                <w:szCs w:val="24"/>
                <w:vertAlign w:val="superscript"/>
              </w:rPr>
              <w:t>1</w:t>
            </w:r>
            <w:r w:rsidRPr="008A3A50">
              <w:rPr>
                <w:rFonts w:eastAsia="標楷體" w:hint="eastAsia"/>
                <w:bCs/>
                <w:szCs w:val="24"/>
              </w:rPr>
              <w:t>, Ravi Salgia</w:t>
            </w:r>
            <w:r>
              <w:rPr>
                <w:rFonts w:eastAsia="標楷體" w:hint="eastAsia"/>
                <w:bCs/>
                <w:szCs w:val="24"/>
                <w:vertAlign w:val="superscript"/>
              </w:rPr>
              <w:t>3</w:t>
            </w:r>
            <w:r w:rsidRPr="008A3A50">
              <w:rPr>
                <w:rFonts w:eastAsia="標楷體" w:hint="eastAsia"/>
                <w:bCs/>
                <w:szCs w:val="24"/>
              </w:rPr>
              <w:t>,</w:t>
            </w:r>
            <w:r w:rsidRPr="008A3A50">
              <w:rPr>
                <w:rFonts w:eastAsia="標楷體"/>
                <w:bCs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阮雪芬</w:t>
            </w:r>
            <w:r>
              <w:rPr>
                <w:rFonts w:eastAsia="標楷體" w:hint="eastAsia"/>
                <w:bCs/>
                <w:szCs w:val="24"/>
                <w:vertAlign w:val="superscript"/>
              </w:rPr>
              <w:t>4</w:t>
            </w:r>
            <w:r>
              <w:rPr>
                <w:rFonts w:eastAsia="標楷體" w:hint="eastAsia"/>
                <w:bCs/>
                <w:szCs w:val="24"/>
              </w:rPr>
              <w:t xml:space="preserve">, </w:t>
            </w:r>
            <w:r w:rsidRPr="008A3A50">
              <w:rPr>
                <w:rFonts w:eastAsia="標楷體" w:hint="eastAsia"/>
                <w:bCs/>
                <w:szCs w:val="24"/>
              </w:rPr>
              <w:t>王憶卿</w:t>
            </w:r>
            <w:r w:rsidRPr="008A3A50">
              <w:rPr>
                <w:rFonts w:eastAsia="標楷體" w:hint="eastAsia"/>
                <w:bCs/>
                <w:szCs w:val="24"/>
                <w:vertAlign w:val="superscript"/>
              </w:rPr>
              <w:t>1,</w:t>
            </w:r>
            <w:r w:rsidRPr="008A3A50">
              <w:rPr>
                <w:rFonts w:eastAsia="標楷體"/>
                <w:bCs/>
                <w:szCs w:val="24"/>
                <w:vertAlign w:val="superscript"/>
              </w:rPr>
              <w:t>2</w:t>
            </w:r>
            <w:r w:rsidRPr="008A3A50">
              <w:rPr>
                <w:rFonts w:eastAsia="BiauKai" w:hint="eastAsia"/>
                <w:bCs/>
                <w:color w:val="000000"/>
                <w:szCs w:val="24"/>
              </w:rPr>
              <w:t>*</w:t>
            </w:r>
          </w:p>
          <w:p w:rsidR="00DF151D" w:rsidRPr="00346F21" w:rsidRDefault="00DF151D" w:rsidP="00150B77">
            <w:pPr>
              <w:spacing w:line="240" w:lineRule="auto"/>
              <w:rPr>
                <w:rFonts w:eastAsia="標楷體"/>
                <w:color w:val="000000"/>
                <w:szCs w:val="24"/>
                <w:vertAlign w:val="superscript"/>
              </w:rPr>
            </w:pPr>
            <w:r w:rsidRPr="00346F21">
              <w:rPr>
                <w:rFonts w:eastAsia="標楷體" w:hint="eastAsia"/>
                <w:bCs/>
                <w:szCs w:val="24"/>
                <w:u w:val="single"/>
              </w:rPr>
              <w:t>Jayu Jen</w:t>
            </w:r>
            <w:r w:rsidRPr="00346F21">
              <w:rPr>
                <w:rFonts w:eastAsia="標楷體" w:hint="eastAsia"/>
                <w:bCs/>
                <w:szCs w:val="24"/>
                <w:vertAlign w:val="superscript"/>
              </w:rPr>
              <w:t>1</w:t>
            </w:r>
            <w:r w:rsidRPr="00346F21">
              <w:rPr>
                <w:rFonts w:eastAsia="標楷體" w:hint="eastAsia"/>
                <w:bCs/>
                <w:szCs w:val="24"/>
              </w:rPr>
              <w:t>, Fang-Yi Lo</w:t>
            </w:r>
            <w:r w:rsidRPr="00346F21">
              <w:rPr>
                <w:rFonts w:eastAsia="標楷體"/>
                <w:bCs/>
                <w:szCs w:val="24"/>
                <w:vertAlign w:val="superscript"/>
              </w:rPr>
              <w:t>2</w:t>
            </w:r>
            <w:r w:rsidRPr="00346F21">
              <w:rPr>
                <w:rFonts w:eastAsia="標楷體" w:hint="eastAsia"/>
                <w:bCs/>
                <w:szCs w:val="24"/>
              </w:rPr>
              <w:t>, Sheng-You Liao</w:t>
            </w:r>
            <w:r w:rsidRPr="00346F21">
              <w:rPr>
                <w:rFonts w:eastAsia="標楷體" w:hint="eastAsia"/>
                <w:bCs/>
                <w:szCs w:val="24"/>
                <w:vertAlign w:val="superscript"/>
              </w:rPr>
              <w:t>1</w:t>
            </w:r>
            <w:r w:rsidRPr="00346F21">
              <w:rPr>
                <w:rFonts w:eastAsia="標楷體"/>
                <w:bCs/>
                <w:szCs w:val="24"/>
              </w:rPr>
              <w:t xml:space="preserve">, </w:t>
            </w:r>
            <w:r w:rsidRPr="00346F21">
              <w:rPr>
                <w:rFonts w:eastAsia="標楷體" w:hint="eastAsia"/>
                <w:bCs/>
                <w:szCs w:val="24"/>
              </w:rPr>
              <w:t>Hsiung-Ting Chen</w:t>
            </w:r>
            <w:r w:rsidRPr="00346F21">
              <w:rPr>
                <w:rFonts w:eastAsia="標楷體"/>
                <w:bCs/>
                <w:szCs w:val="24"/>
                <w:vertAlign w:val="superscript"/>
              </w:rPr>
              <w:t>2</w:t>
            </w:r>
            <w:r w:rsidRPr="00346F21">
              <w:rPr>
                <w:rFonts w:eastAsia="標楷體" w:hint="eastAsia"/>
                <w:bCs/>
                <w:szCs w:val="24"/>
              </w:rPr>
              <w:t xml:space="preserve">, </w:t>
            </w:r>
            <w:r w:rsidRPr="00346F21">
              <w:rPr>
                <w:rFonts w:eastAsia="標楷體"/>
                <w:bCs/>
                <w:szCs w:val="24"/>
              </w:rPr>
              <w:t>Wu-Chou Su</w:t>
            </w:r>
            <w:r>
              <w:rPr>
                <w:rFonts w:eastAsia="標楷體" w:hint="eastAsia"/>
                <w:bCs/>
                <w:szCs w:val="24"/>
                <w:vertAlign w:val="superscript"/>
              </w:rPr>
              <w:t>1</w:t>
            </w:r>
            <w:r w:rsidRPr="00346F21">
              <w:rPr>
                <w:rFonts w:eastAsia="標楷體" w:hint="eastAsia"/>
                <w:bCs/>
                <w:szCs w:val="24"/>
              </w:rPr>
              <w:t>, Ravi Salgia</w:t>
            </w:r>
            <w:r>
              <w:rPr>
                <w:rFonts w:eastAsia="標楷體" w:hint="eastAsia"/>
                <w:bCs/>
                <w:szCs w:val="24"/>
                <w:vertAlign w:val="superscript"/>
              </w:rPr>
              <w:t>3</w:t>
            </w:r>
            <w:r w:rsidRPr="00346F21">
              <w:rPr>
                <w:rFonts w:eastAsia="標楷體" w:hint="eastAsia"/>
                <w:bCs/>
                <w:szCs w:val="24"/>
              </w:rPr>
              <w:t xml:space="preserve">, </w:t>
            </w:r>
            <w:r w:rsidRPr="00346F21">
              <w:rPr>
                <w:rFonts w:eastAsia="標楷體"/>
                <w:bCs/>
                <w:szCs w:val="24"/>
              </w:rPr>
              <w:t>Hsueh-Fen Juan</w:t>
            </w:r>
            <w:r>
              <w:rPr>
                <w:rFonts w:eastAsia="標楷體" w:hint="eastAsia"/>
                <w:bCs/>
                <w:szCs w:val="24"/>
                <w:vertAlign w:val="superscript"/>
              </w:rPr>
              <w:t>4</w:t>
            </w:r>
            <w:r w:rsidRPr="00346F21">
              <w:rPr>
                <w:rFonts w:eastAsia="標楷體" w:hint="eastAsia"/>
                <w:bCs/>
                <w:szCs w:val="24"/>
              </w:rPr>
              <w:t>, Yi-Ching Wang</w:t>
            </w:r>
            <w:r w:rsidRPr="00346F21">
              <w:rPr>
                <w:rFonts w:eastAsia="標楷體" w:hint="eastAsia"/>
                <w:bCs/>
                <w:szCs w:val="24"/>
                <w:vertAlign w:val="superscript"/>
              </w:rPr>
              <w:t>1,</w:t>
            </w:r>
            <w:r w:rsidRPr="00346F21">
              <w:rPr>
                <w:rFonts w:eastAsia="標楷體"/>
                <w:bCs/>
                <w:szCs w:val="24"/>
                <w:vertAlign w:val="superscript"/>
              </w:rPr>
              <w:t>2</w:t>
            </w:r>
            <w:r w:rsidRPr="00346F21">
              <w:rPr>
                <w:rFonts w:eastAsia="BiauKai" w:hint="eastAsia"/>
                <w:bCs/>
                <w:color w:val="000000"/>
                <w:szCs w:val="24"/>
              </w:rPr>
              <w:t>*</w:t>
            </w:r>
          </w:p>
          <w:p w:rsidR="00DF151D" w:rsidRDefault="00DF151D" w:rsidP="00150B77">
            <w:pPr>
              <w:spacing w:line="240" w:lineRule="auto"/>
              <w:rPr>
                <w:color w:val="000000"/>
                <w:szCs w:val="24"/>
              </w:rPr>
            </w:pPr>
            <w:r w:rsidRPr="0084689E">
              <w:rPr>
                <w:color w:val="000000"/>
                <w:szCs w:val="24"/>
                <w:vertAlign w:val="superscript"/>
              </w:rPr>
              <w:t>1</w:t>
            </w:r>
            <w:r w:rsidRPr="0084689E">
              <w:rPr>
                <w:color w:val="000000"/>
                <w:szCs w:val="24"/>
              </w:rPr>
              <w:t xml:space="preserve">Institute of </w:t>
            </w:r>
            <w:r w:rsidRPr="0084689E">
              <w:rPr>
                <w:iCs/>
                <w:szCs w:val="24"/>
              </w:rPr>
              <w:t>Basic Medical Sciences</w:t>
            </w:r>
            <w:r w:rsidRPr="0084689E">
              <w:rPr>
                <w:color w:val="000000"/>
                <w:szCs w:val="24"/>
              </w:rPr>
              <w:t xml:space="preserve">, </w:t>
            </w:r>
            <w:bookmarkStart w:id="0" w:name="OLE_LINK1"/>
          </w:p>
          <w:p w:rsidR="00DF151D" w:rsidRDefault="00DF151D" w:rsidP="00150B77">
            <w:pPr>
              <w:snapToGrid w:val="0"/>
              <w:spacing w:line="240" w:lineRule="atLeast"/>
              <w:ind w:left="142" w:right="-181" w:hanging="14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vertAlign w:val="superscript"/>
              </w:rPr>
              <w:t>2</w:t>
            </w:r>
            <w:r w:rsidRPr="003F214F">
              <w:rPr>
                <w:color w:val="000000"/>
                <w:szCs w:val="24"/>
              </w:rPr>
              <w:t>Department of Pharmacology</w:t>
            </w:r>
            <w:bookmarkEnd w:id="0"/>
            <w:r w:rsidRPr="003F214F">
              <w:rPr>
                <w:color w:val="000000"/>
                <w:szCs w:val="24"/>
              </w:rPr>
              <w:t>, National Cheng Kung University, Tainan</w:t>
            </w:r>
            <w:r w:rsidRPr="003F214F">
              <w:rPr>
                <w:szCs w:val="24"/>
              </w:rPr>
              <w:t xml:space="preserve">, 70101, </w:t>
            </w:r>
            <w:r w:rsidRPr="003F214F">
              <w:rPr>
                <w:color w:val="000000"/>
                <w:szCs w:val="24"/>
              </w:rPr>
              <w:t>Taiwan</w:t>
            </w:r>
            <w:r>
              <w:rPr>
                <w:color w:val="000000"/>
                <w:szCs w:val="24"/>
              </w:rPr>
              <w:t>,</w:t>
            </w:r>
            <w:r w:rsidRPr="003F214F">
              <w:rPr>
                <w:rFonts w:hint="eastAsia"/>
                <w:color w:val="000000"/>
                <w:szCs w:val="24"/>
              </w:rPr>
              <w:t xml:space="preserve"> </w:t>
            </w:r>
          </w:p>
          <w:p w:rsidR="00DF151D" w:rsidRDefault="00DF151D" w:rsidP="00150B77">
            <w:pPr>
              <w:snapToGrid w:val="0"/>
              <w:spacing w:line="240" w:lineRule="atLeast"/>
              <w:ind w:left="88" w:right="-13" w:hanging="88"/>
              <w:jc w:val="both"/>
              <w:rPr>
                <w:szCs w:val="24"/>
              </w:rPr>
            </w:pPr>
            <w:r>
              <w:rPr>
                <w:color w:val="000000"/>
                <w:szCs w:val="24"/>
                <w:vertAlign w:val="superscript"/>
              </w:rPr>
              <w:t>4</w:t>
            </w:r>
            <w:r w:rsidRPr="003F214F">
              <w:rPr>
                <w:szCs w:val="24"/>
              </w:rPr>
              <w:t>Department of Medicine, Cancer Research Center, The University of Chicago Medical Center, Pritzker School of Medicine, Chicago, IL, 60637, USA</w:t>
            </w:r>
            <w:r w:rsidRPr="003F214F">
              <w:rPr>
                <w:rFonts w:hint="eastAsia"/>
                <w:szCs w:val="24"/>
              </w:rPr>
              <w:t xml:space="preserve"> </w:t>
            </w:r>
          </w:p>
          <w:p w:rsidR="00DF151D" w:rsidRPr="008B452A" w:rsidRDefault="00DF151D" w:rsidP="00150B77">
            <w:pPr>
              <w:snapToGrid w:val="0"/>
              <w:spacing w:line="240" w:lineRule="atLeast"/>
              <w:ind w:left="88" w:right="-13" w:hanging="88"/>
              <w:jc w:val="both"/>
              <w:rPr>
                <w:szCs w:val="24"/>
              </w:rPr>
            </w:pPr>
            <w:r>
              <w:rPr>
                <w:rFonts w:hint="eastAsia"/>
                <w:szCs w:val="24"/>
                <w:vertAlign w:val="superscript"/>
              </w:rPr>
              <w:t>5</w:t>
            </w:r>
            <w:r w:rsidRPr="008B452A">
              <w:rPr>
                <w:kern w:val="2"/>
                <w:szCs w:val="24"/>
              </w:rPr>
              <w:t xml:space="preserve"> Department of Life Science, Institute of Molecular and Cellular Biology, National Taiwan University, Taipei, 10617, Taiwan</w:t>
            </w:r>
          </w:p>
          <w:p w:rsidR="00DF151D" w:rsidRPr="008B452A" w:rsidRDefault="00DF151D" w:rsidP="00150B77">
            <w:pPr>
              <w:spacing w:before="120"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 w:rsidRPr="008B452A">
              <w:rPr>
                <w:rFonts w:hint="eastAsia"/>
                <w:color w:val="000000"/>
                <w:szCs w:val="24"/>
              </w:rPr>
              <w:t xml:space="preserve">   </w:t>
            </w:r>
            <w:r w:rsidRPr="00040F6E">
              <w:rPr>
                <w:rFonts w:eastAsia="標楷體"/>
                <w:i/>
              </w:rPr>
              <w:t>ZNF322A</w:t>
            </w:r>
            <w:r w:rsidRPr="00040F6E">
              <w:rPr>
                <w:rFonts w:eastAsia="標楷體"/>
              </w:rPr>
              <w:t xml:space="preserve">, which encodes a </w:t>
            </w:r>
            <w:r w:rsidRPr="00040F6E">
              <w:rPr>
                <w:rFonts w:eastAsia="標楷體"/>
                <w:bCs/>
              </w:rPr>
              <w:t>classical C2H2 zinc finger transcription factor</w:t>
            </w:r>
            <w:r w:rsidRPr="00040F6E">
              <w:rPr>
                <w:rFonts w:eastAsia="標楷體"/>
              </w:rPr>
              <w:t>, was</w:t>
            </w:r>
            <w:r w:rsidRPr="00040F6E">
              <w:rPr>
                <w:rFonts w:eastAsia="標楷體" w:hint="eastAsia"/>
              </w:rPr>
              <w:t xml:space="preserve"> </w:t>
            </w:r>
            <w:r w:rsidRPr="00040F6E">
              <w:rPr>
                <w:rFonts w:eastAsia="標楷體"/>
              </w:rPr>
              <w:t xml:space="preserve">revealed as a </w:t>
            </w:r>
            <w:r w:rsidRPr="00040F6E">
              <w:rPr>
                <w:rFonts w:eastAsia="標楷體"/>
                <w:bCs/>
              </w:rPr>
              <w:t xml:space="preserve">potential oncogene </w:t>
            </w:r>
            <w:r w:rsidRPr="00040F6E">
              <w:rPr>
                <w:rFonts w:eastAsia="標楷體"/>
              </w:rPr>
              <w:t>in lung cancer patients</w:t>
            </w:r>
            <w:r w:rsidRPr="00040F6E">
              <w:rPr>
                <w:rFonts w:eastAsia="標楷體" w:hint="eastAsia"/>
              </w:rPr>
              <w:t xml:space="preserve"> in our </w:t>
            </w:r>
            <w:r w:rsidRPr="00040F6E">
              <w:rPr>
                <w:rFonts w:eastAsia="標楷體"/>
              </w:rPr>
              <w:t>previous</w:t>
            </w:r>
            <w:r w:rsidRPr="00040F6E">
              <w:rPr>
                <w:rFonts w:eastAsia="標楷體" w:hint="eastAsia"/>
              </w:rPr>
              <w:t xml:space="preserve"> study</w:t>
            </w:r>
            <w:r w:rsidRPr="00040F6E">
              <w:rPr>
                <w:rFonts w:eastAsia="標楷體"/>
              </w:rPr>
              <w:t xml:space="preserve">. However, the oncogenic role of ZNF322A and its underlying mechanism in lung tumorigenesis remain elusive. Here, </w:t>
            </w:r>
            <w:r w:rsidRPr="00040F6E">
              <w:rPr>
                <w:rFonts w:eastAsia="標楷體"/>
                <w:bCs/>
              </w:rPr>
              <w:t xml:space="preserve">we show high frequency of </w:t>
            </w:r>
            <w:r w:rsidRPr="00040F6E">
              <w:rPr>
                <w:rFonts w:eastAsia="標楷體" w:hint="eastAsia"/>
                <w:bCs/>
              </w:rPr>
              <w:t>gene amplification and</w:t>
            </w:r>
            <w:r w:rsidRPr="00040F6E">
              <w:rPr>
                <w:rFonts w:eastAsia="標楷體"/>
                <w:bCs/>
              </w:rPr>
              <w:t xml:space="preserve"> protein overexpression</w:t>
            </w:r>
            <w:r w:rsidRPr="00040F6E">
              <w:rPr>
                <w:rFonts w:eastAsia="標楷體" w:hint="eastAsia"/>
                <w:bCs/>
              </w:rPr>
              <w:t xml:space="preserve"> of </w:t>
            </w:r>
            <w:r w:rsidRPr="00040F6E">
              <w:rPr>
                <w:rFonts w:eastAsia="標楷體"/>
                <w:bCs/>
              </w:rPr>
              <w:t>ZNF322A</w:t>
            </w:r>
            <w:r w:rsidRPr="00040F6E">
              <w:rPr>
                <w:rFonts w:eastAsia="標楷體"/>
              </w:rPr>
              <w:t xml:space="preserve"> </w:t>
            </w:r>
            <w:r w:rsidRPr="00040F6E">
              <w:rPr>
                <w:rFonts w:eastAsia="標楷體"/>
                <w:bCs/>
              </w:rPr>
              <w:t xml:space="preserve">in </w:t>
            </w:r>
            <w:r w:rsidRPr="00040F6E">
              <w:rPr>
                <w:rFonts w:eastAsia="標楷體" w:hint="eastAsia"/>
                <w:bCs/>
              </w:rPr>
              <w:t xml:space="preserve">both </w:t>
            </w:r>
            <w:r w:rsidRPr="00040F6E">
              <w:rPr>
                <w:rFonts w:eastAsia="標楷體"/>
              </w:rPr>
              <w:t>Asian and Caucasian</w:t>
            </w:r>
            <w:r w:rsidRPr="00040F6E">
              <w:rPr>
                <w:rFonts w:eastAsia="標楷體"/>
                <w:bCs/>
              </w:rPr>
              <w:t xml:space="preserve"> lung cancer patients with poor prognosis. O</w:t>
            </w:r>
            <w:r w:rsidRPr="00040F6E">
              <w:rPr>
                <w:rFonts w:eastAsia="標楷體"/>
                <w:bCs/>
                <w:iCs/>
              </w:rPr>
              <w:t xml:space="preserve">verexpression of ZNF322A enhanced cell growth, invasion and metastasis abilities </w:t>
            </w:r>
            <w:r w:rsidRPr="00040F6E">
              <w:rPr>
                <w:rFonts w:eastAsia="標楷體"/>
                <w:bCs/>
                <w:i/>
                <w:iCs/>
              </w:rPr>
              <w:t xml:space="preserve">in vitro </w:t>
            </w:r>
            <w:r w:rsidRPr="00040F6E">
              <w:rPr>
                <w:rFonts w:eastAsia="標楷體"/>
                <w:bCs/>
                <w:iCs/>
              </w:rPr>
              <w:t xml:space="preserve">and </w:t>
            </w:r>
            <w:r w:rsidRPr="00040F6E">
              <w:rPr>
                <w:rFonts w:eastAsia="標楷體"/>
                <w:bCs/>
                <w:i/>
                <w:iCs/>
              </w:rPr>
              <w:t>in vivo</w:t>
            </w:r>
            <w:r w:rsidRPr="00040F6E">
              <w:rPr>
                <w:rFonts w:eastAsia="標楷體"/>
                <w:bCs/>
              </w:rPr>
              <w:t>. We used quantitative proteomics to identify ZNF322A downstream proteins</w:t>
            </w:r>
            <w:r w:rsidRPr="00040F6E">
              <w:rPr>
                <w:iCs/>
              </w:rPr>
              <w:t xml:space="preserve">, </w:t>
            </w:r>
            <w:r w:rsidRPr="00040F6E">
              <w:rPr>
                <w:rFonts w:eastAsia="標楷體"/>
                <w:bCs/>
              </w:rPr>
              <w:t>many of which are involved in cancer-related processes, such as cell death</w:t>
            </w:r>
            <w:r w:rsidRPr="00040F6E">
              <w:rPr>
                <w:rFonts w:eastAsia="標楷體" w:hint="eastAsia"/>
                <w:bCs/>
              </w:rPr>
              <w:t>,</w:t>
            </w:r>
            <w:r w:rsidRPr="00040F6E">
              <w:rPr>
                <w:rFonts w:eastAsia="標楷體"/>
                <w:bCs/>
              </w:rPr>
              <w:t xml:space="preserve"> survival and migration. </w:t>
            </w:r>
            <w:r w:rsidRPr="00040F6E">
              <w:rPr>
                <w:color w:val="000000"/>
              </w:rPr>
              <w:t xml:space="preserve">ZNF322A formed complex with c-Jun and cooperatively activated </w:t>
            </w:r>
            <w:r w:rsidRPr="00040F6E">
              <w:rPr>
                <w:i/>
                <w:color w:val="000000"/>
              </w:rPr>
              <w:t>alpha-adducin</w:t>
            </w:r>
            <w:r w:rsidRPr="00040F6E">
              <w:rPr>
                <w:color w:val="000000"/>
              </w:rPr>
              <w:t xml:space="preserve"> and </w:t>
            </w:r>
            <w:r w:rsidRPr="00040F6E">
              <w:rPr>
                <w:i/>
                <w:color w:val="000000"/>
              </w:rPr>
              <w:t>cyclin D1</w:t>
            </w:r>
            <w:r w:rsidRPr="00040F6E">
              <w:rPr>
                <w:rFonts w:hint="eastAsia"/>
                <w:i/>
                <w:color w:val="000000"/>
              </w:rPr>
              <w:t xml:space="preserve"> </w:t>
            </w:r>
            <w:r w:rsidRPr="00040F6E">
              <w:rPr>
                <w:color w:val="000000"/>
              </w:rPr>
              <w:t xml:space="preserve">but repressed </w:t>
            </w:r>
            <w:r w:rsidRPr="00040F6E">
              <w:rPr>
                <w:i/>
                <w:color w:val="000000"/>
              </w:rPr>
              <w:t>p53</w:t>
            </w:r>
            <w:r w:rsidRPr="00040F6E">
              <w:rPr>
                <w:color w:val="000000"/>
              </w:rPr>
              <w:t xml:space="preserve"> gene</w:t>
            </w:r>
            <w:r w:rsidRPr="00040F6E">
              <w:rPr>
                <w:rFonts w:hint="eastAsia"/>
                <w:color w:val="000000"/>
              </w:rPr>
              <w:t xml:space="preserve"> transcription in an AP-1 element dependent manner</w:t>
            </w:r>
            <w:r w:rsidRPr="00040F6E">
              <w:t xml:space="preserve">. </w:t>
            </w:r>
            <w:r w:rsidRPr="00040F6E">
              <w:rPr>
                <w:rFonts w:eastAsia="標楷體"/>
              </w:rPr>
              <w:t xml:space="preserve">Our results provide compelling evidences that overexpression of ZNF322A </w:t>
            </w:r>
            <w:r w:rsidRPr="00040F6E">
              <w:rPr>
                <w:rFonts w:eastAsia="標楷體" w:hint="eastAsia"/>
              </w:rPr>
              <w:t xml:space="preserve">transcriptionally dysregulates </w:t>
            </w:r>
            <w:r w:rsidRPr="00040F6E">
              <w:rPr>
                <w:rFonts w:eastAsia="標楷體" w:hint="eastAsia"/>
              </w:rPr>
              <w:lastRenderedPageBreak/>
              <w:t xml:space="preserve">genes in cell growth and motility therefore </w:t>
            </w:r>
            <w:r w:rsidRPr="00040F6E">
              <w:rPr>
                <w:rFonts w:eastAsia="標楷體"/>
              </w:rPr>
              <w:t>contribute</w:t>
            </w:r>
            <w:r w:rsidRPr="00040F6E">
              <w:rPr>
                <w:rFonts w:eastAsia="標楷體" w:hint="eastAsia"/>
              </w:rPr>
              <w:t>s</w:t>
            </w:r>
            <w:r w:rsidRPr="00040F6E">
              <w:rPr>
                <w:rFonts w:eastAsia="標楷體"/>
              </w:rPr>
              <w:t xml:space="preserve"> to lung tumorigenesis and poor prognosis.</w:t>
            </w:r>
          </w:p>
        </w:tc>
      </w:tr>
    </w:tbl>
    <w:p w:rsidR="00BD6E22" w:rsidRPr="00EE0588" w:rsidRDefault="00BD6E22" w:rsidP="00CB40C6">
      <w:pPr>
        <w:spacing w:line="360" w:lineRule="auto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024C6E" w:rsidRPr="007106A9" w:rsidTr="00FB0443">
        <w:trPr>
          <w:jc w:val="center"/>
        </w:trPr>
        <w:tc>
          <w:tcPr>
            <w:tcW w:w="9748" w:type="dxa"/>
            <w:vAlign w:val="bottom"/>
          </w:tcPr>
          <w:p w:rsidR="00024C6E" w:rsidRPr="007106A9" w:rsidRDefault="00024C6E" w:rsidP="00CB40C6">
            <w:pPr>
              <w:spacing w:line="240" w:lineRule="auto"/>
              <w:rPr>
                <w:rFonts w:eastAsia="標楷體"/>
                <w:b/>
              </w:rPr>
            </w:pPr>
            <w:r w:rsidRPr="007106A9">
              <w:rPr>
                <w:rFonts w:eastAsia="標楷體"/>
                <w:b/>
              </w:rPr>
              <w:t>投稿學會：</w:t>
            </w:r>
            <w:r w:rsidR="00A643F1">
              <w:rPr>
                <w:rFonts w:eastAsia="標楷體" w:hint="eastAsia"/>
                <w:b/>
              </w:rPr>
              <w:t>臨床生化學會</w:t>
            </w:r>
          </w:p>
        </w:tc>
      </w:tr>
    </w:tbl>
    <w:p w:rsidR="00ED5208" w:rsidRPr="007106A9" w:rsidRDefault="00ED5208" w:rsidP="00DC08CA">
      <w:pPr>
        <w:snapToGrid w:val="0"/>
        <w:spacing w:beforeLines="50" w:before="120" w:line="360" w:lineRule="auto"/>
        <w:ind w:firstLine="680"/>
        <w:jc w:val="both"/>
        <w:rPr>
          <w:rFonts w:eastAsia="標楷體"/>
          <w:b/>
          <w:sz w:val="36"/>
          <w:szCs w:val="36"/>
        </w:rPr>
      </w:pPr>
      <w:r w:rsidRPr="002329EF">
        <w:rPr>
          <w:rFonts w:eastAsia="標楷體"/>
          <w:color w:val="000000"/>
          <w:sz w:val="32"/>
          <w:szCs w:val="32"/>
        </w:rPr>
        <w:t>第</w:t>
      </w:r>
      <w:r w:rsidR="00073D78">
        <w:rPr>
          <w:rFonts w:eastAsia="標楷體" w:hint="eastAsia"/>
          <w:color w:val="000000"/>
          <w:sz w:val="32"/>
          <w:szCs w:val="32"/>
        </w:rPr>
        <w:t>三</w:t>
      </w:r>
      <w:r w:rsidRPr="002329EF">
        <w:rPr>
          <w:rFonts w:eastAsia="標楷體"/>
          <w:color w:val="000000"/>
          <w:sz w:val="32"/>
          <w:szCs w:val="32"/>
        </w:rPr>
        <w:t>十</w:t>
      </w:r>
      <w:r w:rsidR="009D2CC7">
        <w:rPr>
          <w:rFonts w:eastAsia="標楷體" w:hint="eastAsia"/>
          <w:color w:val="000000"/>
          <w:sz w:val="32"/>
          <w:szCs w:val="32"/>
        </w:rPr>
        <w:t>三</w:t>
      </w:r>
      <w:r w:rsidRPr="002329EF">
        <w:rPr>
          <w:rFonts w:eastAsia="標楷體"/>
          <w:color w:val="000000"/>
          <w:sz w:val="32"/>
          <w:szCs w:val="32"/>
        </w:rPr>
        <w:t>屆生物醫學聯合學術年會</w:t>
      </w:r>
      <w:r w:rsidRPr="007106A9">
        <w:rPr>
          <w:rFonts w:eastAsia="標楷體"/>
          <w:b/>
          <w:sz w:val="28"/>
        </w:rPr>
        <w:t xml:space="preserve">   </w:t>
      </w:r>
      <w:r w:rsidR="00431391">
        <w:rPr>
          <w:rFonts w:eastAsia="標楷體" w:hint="eastAsia"/>
          <w:b/>
          <w:sz w:val="28"/>
        </w:rPr>
        <w:t>投稿摘要表格</w:t>
      </w:r>
      <w:r w:rsidRPr="007106A9">
        <w:rPr>
          <w:rFonts w:eastAsia="標楷體"/>
          <w:b/>
          <w:sz w:val="28"/>
        </w:rPr>
        <w:t>（正本）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0"/>
        <w:gridCol w:w="1710"/>
        <w:gridCol w:w="820"/>
        <w:gridCol w:w="4320"/>
      </w:tblGrid>
      <w:tr w:rsidR="00CB40C6" w:rsidRPr="007106A9" w:rsidTr="00FB0EC6">
        <w:trPr>
          <w:trHeight w:hRule="exact" w:val="9897"/>
          <w:jc w:val="center"/>
        </w:trPr>
        <w:tc>
          <w:tcPr>
            <w:tcW w:w="9720" w:type="dxa"/>
            <w:gridSpan w:val="4"/>
          </w:tcPr>
          <w:p w:rsidR="00CB40C6" w:rsidRPr="007106A9" w:rsidRDefault="00CB40C6" w:rsidP="00CB40C6">
            <w:pPr>
              <w:spacing w:line="240" w:lineRule="exact"/>
              <w:rPr>
                <w:rFonts w:eastAsia="標楷體"/>
              </w:rPr>
            </w:pPr>
            <w:r w:rsidRPr="007106A9">
              <w:rPr>
                <w:rFonts w:eastAsia="標楷體"/>
              </w:rPr>
              <w:t xml:space="preserve">                                                                              </w:t>
            </w:r>
          </w:p>
          <w:p w:rsidR="00CB40C6" w:rsidRPr="007106A9" w:rsidRDefault="00CB40C6" w:rsidP="00CB40C6">
            <w:pPr>
              <w:spacing w:line="240" w:lineRule="exact"/>
              <w:rPr>
                <w:rFonts w:eastAsia="標楷體"/>
              </w:rPr>
            </w:pPr>
          </w:p>
          <w:p w:rsidR="00CB40C6" w:rsidRPr="007106A9" w:rsidRDefault="00CB40C6" w:rsidP="00CB40C6">
            <w:pPr>
              <w:spacing w:line="240" w:lineRule="exact"/>
              <w:rPr>
                <w:rFonts w:eastAsia="標楷體"/>
              </w:rPr>
            </w:pPr>
          </w:p>
          <w:p w:rsidR="00CB40C6" w:rsidRPr="007106A9" w:rsidRDefault="00CB40C6" w:rsidP="00CB40C6">
            <w:pPr>
              <w:spacing w:line="240" w:lineRule="exact"/>
              <w:rPr>
                <w:rFonts w:eastAsia="標楷體"/>
              </w:rPr>
            </w:pPr>
          </w:p>
          <w:p w:rsidR="00CB40C6" w:rsidRPr="007106A9" w:rsidRDefault="00CB40C6" w:rsidP="00CB40C6">
            <w:pPr>
              <w:spacing w:line="240" w:lineRule="exact"/>
              <w:rPr>
                <w:rFonts w:eastAsia="標楷體"/>
              </w:rPr>
            </w:pPr>
          </w:p>
          <w:p w:rsidR="00CB40C6" w:rsidRPr="007106A9" w:rsidRDefault="00CB40C6" w:rsidP="00CB40C6">
            <w:pPr>
              <w:spacing w:line="240" w:lineRule="exact"/>
              <w:rPr>
                <w:rFonts w:eastAsia="標楷體"/>
              </w:rPr>
            </w:pPr>
          </w:p>
          <w:p w:rsidR="00CB40C6" w:rsidRPr="007106A9" w:rsidRDefault="00CB40C6" w:rsidP="00CB40C6">
            <w:pPr>
              <w:spacing w:line="240" w:lineRule="exact"/>
              <w:rPr>
                <w:rFonts w:eastAsia="標楷體"/>
              </w:rPr>
            </w:pPr>
          </w:p>
          <w:p w:rsidR="00CB40C6" w:rsidRPr="007106A9" w:rsidRDefault="00CB40C6" w:rsidP="00CB40C6">
            <w:pPr>
              <w:spacing w:line="240" w:lineRule="exact"/>
              <w:rPr>
                <w:rFonts w:eastAsia="標楷體"/>
              </w:rPr>
            </w:pPr>
          </w:p>
          <w:p w:rsidR="00CB40C6" w:rsidRPr="007106A9" w:rsidRDefault="00CB40C6" w:rsidP="00CB40C6">
            <w:pPr>
              <w:rPr>
                <w:rFonts w:eastAsia="標楷體"/>
                <w:sz w:val="22"/>
              </w:rPr>
            </w:pPr>
          </w:p>
          <w:p w:rsidR="00CB40C6" w:rsidRPr="007106A9" w:rsidRDefault="00CB40C6" w:rsidP="00CB40C6">
            <w:pPr>
              <w:rPr>
                <w:rFonts w:eastAsia="標楷體"/>
                <w:sz w:val="22"/>
              </w:rPr>
            </w:pPr>
          </w:p>
          <w:p w:rsidR="00CB40C6" w:rsidRPr="007106A9" w:rsidRDefault="00CB40C6" w:rsidP="00CB40C6">
            <w:pPr>
              <w:rPr>
                <w:rFonts w:eastAsia="標楷體"/>
                <w:sz w:val="22"/>
              </w:rPr>
            </w:pPr>
            <w:bookmarkStart w:id="1" w:name="_GoBack"/>
            <w:bookmarkEnd w:id="1"/>
          </w:p>
          <w:p w:rsidR="00CB40C6" w:rsidRPr="007106A9" w:rsidRDefault="00CB40C6" w:rsidP="00CB40C6">
            <w:pPr>
              <w:rPr>
                <w:rFonts w:eastAsia="標楷體"/>
                <w:sz w:val="22"/>
              </w:rPr>
            </w:pPr>
          </w:p>
          <w:p w:rsidR="00CB40C6" w:rsidRPr="007106A9" w:rsidRDefault="00CB40C6" w:rsidP="00CB40C6">
            <w:pPr>
              <w:rPr>
                <w:rFonts w:eastAsia="標楷體"/>
                <w:sz w:val="22"/>
              </w:rPr>
            </w:pPr>
          </w:p>
          <w:p w:rsidR="00CB40C6" w:rsidRPr="007106A9" w:rsidRDefault="00CB40C6" w:rsidP="00CB40C6">
            <w:pPr>
              <w:rPr>
                <w:rFonts w:eastAsia="標楷體"/>
                <w:sz w:val="22"/>
              </w:rPr>
            </w:pPr>
          </w:p>
          <w:p w:rsidR="00CB40C6" w:rsidRPr="007106A9" w:rsidRDefault="00CB40C6" w:rsidP="00CB40C6">
            <w:pPr>
              <w:rPr>
                <w:rFonts w:eastAsia="標楷體"/>
                <w:sz w:val="22"/>
              </w:rPr>
            </w:pPr>
          </w:p>
          <w:p w:rsidR="00CB40C6" w:rsidRPr="007106A9" w:rsidRDefault="00CB40C6" w:rsidP="00CB40C6">
            <w:pPr>
              <w:rPr>
                <w:rFonts w:eastAsia="標楷體"/>
                <w:sz w:val="22"/>
              </w:rPr>
            </w:pPr>
          </w:p>
          <w:p w:rsidR="00CB40C6" w:rsidRPr="007106A9" w:rsidRDefault="00CB40C6" w:rsidP="00CB40C6">
            <w:pPr>
              <w:rPr>
                <w:rFonts w:eastAsia="標楷體"/>
                <w:sz w:val="22"/>
              </w:rPr>
            </w:pPr>
          </w:p>
          <w:p w:rsidR="00CB40C6" w:rsidRPr="007106A9" w:rsidRDefault="00CB40C6" w:rsidP="00CB40C6">
            <w:pPr>
              <w:rPr>
                <w:rFonts w:eastAsia="標楷體"/>
                <w:sz w:val="22"/>
              </w:rPr>
            </w:pPr>
          </w:p>
          <w:p w:rsidR="00CB40C6" w:rsidRPr="007106A9" w:rsidRDefault="00CB40C6" w:rsidP="00CB40C6">
            <w:pPr>
              <w:rPr>
                <w:rFonts w:eastAsia="標楷體"/>
                <w:sz w:val="22"/>
              </w:rPr>
            </w:pPr>
          </w:p>
          <w:p w:rsidR="00CB40C6" w:rsidRPr="007106A9" w:rsidRDefault="00CB40C6" w:rsidP="00CB40C6">
            <w:pPr>
              <w:rPr>
                <w:rFonts w:eastAsia="標楷體"/>
                <w:sz w:val="22"/>
              </w:rPr>
            </w:pPr>
          </w:p>
          <w:p w:rsidR="00CB40C6" w:rsidRPr="007106A9" w:rsidRDefault="00CB40C6" w:rsidP="00CB40C6">
            <w:pPr>
              <w:rPr>
                <w:rFonts w:eastAsia="標楷體"/>
                <w:sz w:val="22"/>
              </w:rPr>
            </w:pPr>
          </w:p>
          <w:p w:rsidR="00CB40C6" w:rsidRPr="007106A9" w:rsidRDefault="00CB40C6" w:rsidP="00CB40C6">
            <w:pPr>
              <w:rPr>
                <w:rFonts w:eastAsia="標楷體"/>
                <w:sz w:val="22"/>
              </w:rPr>
            </w:pPr>
          </w:p>
          <w:p w:rsidR="00CB40C6" w:rsidRPr="007106A9" w:rsidRDefault="00CB40C6" w:rsidP="00CB40C6">
            <w:pPr>
              <w:rPr>
                <w:rFonts w:eastAsia="標楷體"/>
                <w:sz w:val="22"/>
              </w:rPr>
            </w:pPr>
          </w:p>
          <w:p w:rsidR="00CB40C6" w:rsidRPr="007106A9" w:rsidRDefault="00CB40C6" w:rsidP="00CB40C6">
            <w:pPr>
              <w:rPr>
                <w:rFonts w:eastAsia="標楷體"/>
                <w:sz w:val="22"/>
              </w:rPr>
            </w:pPr>
          </w:p>
          <w:p w:rsidR="00CB40C6" w:rsidRPr="007106A9" w:rsidRDefault="00CB40C6" w:rsidP="00CB40C6">
            <w:pPr>
              <w:rPr>
                <w:rFonts w:eastAsia="標楷體"/>
                <w:sz w:val="22"/>
              </w:rPr>
            </w:pPr>
          </w:p>
          <w:p w:rsidR="00CB40C6" w:rsidRPr="007106A9" w:rsidRDefault="00CB40C6" w:rsidP="00CB40C6">
            <w:pPr>
              <w:rPr>
                <w:rFonts w:eastAsia="標楷體"/>
                <w:sz w:val="22"/>
              </w:rPr>
            </w:pPr>
          </w:p>
          <w:p w:rsidR="00CB40C6" w:rsidRPr="007106A9" w:rsidRDefault="00CB40C6" w:rsidP="00CB40C6">
            <w:pPr>
              <w:rPr>
                <w:rFonts w:eastAsia="標楷體"/>
                <w:sz w:val="22"/>
              </w:rPr>
            </w:pPr>
          </w:p>
          <w:p w:rsidR="00CB40C6" w:rsidRPr="007106A9" w:rsidRDefault="00CB40C6" w:rsidP="00CB40C6">
            <w:pPr>
              <w:rPr>
                <w:rFonts w:eastAsia="標楷體"/>
                <w:sz w:val="22"/>
              </w:rPr>
            </w:pPr>
          </w:p>
          <w:p w:rsidR="00CB40C6" w:rsidRPr="007106A9" w:rsidRDefault="00CB40C6" w:rsidP="00CB40C6">
            <w:pPr>
              <w:rPr>
                <w:rFonts w:eastAsia="標楷體"/>
                <w:sz w:val="22"/>
              </w:rPr>
            </w:pPr>
          </w:p>
          <w:p w:rsidR="00CB40C6" w:rsidRPr="007106A9" w:rsidRDefault="00CB40C6" w:rsidP="00CB40C6">
            <w:pPr>
              <w:rPr>
                <w:rFonts w:eastAsia="標楷體"/>
                <w:sz w:val="22"/>
              </w:rPr>
            </w:pPr>
          </w:p>
        </w:tc>
      </w:tr>
      <w:tr w:rsidR="00815E59" w:rsidRPr="007106A9" w:rsidTr="00815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400" w:type="dxa"/>
            <w:gridSpan w:val="3"/>
          </w:tcPr>
          <w:p w:rsidR="00815E59" w:rsidRPr="007106A9" w:rsidRDefault="00815E59" w:rsidP="00CB40C6">
            <w:pPr>
              <w:spacing w:before="120"/>
              <w:rPr>
                <w:rFonts w:eastAsia="標楷體"/>
                <w:b/>
              </w:rPr>
            </w:pPr>
            <w:r w:rsidRPr="007106A9">
              <w:rPr>
                <w:rFonts w:eastAsia="標楷體"/>
                <w:b/>
              </w:rPr>
              <w:t>第一作者中文姓名：</w:t>
            </w:r>
            <w:r w:rsidRPr="007106A9">
              <w:rPr>
                <w:rFonts w:eastAsia="標楷體"/>
                <w:b/>
              </w:rPr>
              <w:t xml:space="preserve">                                   </w:t>
            </w:r>
          </w:p>
        </w:tc>
        <w:tc>
          <w:tcPr>
            <w:tcW w:w="4320" w:type="dxa"/>
          </w:tcPr>
          <w:p w:rsidR="00815E59" w:rsidRPr="007106A9" w:rsidRDefault="00815E59" w:rsidP="00CB40C6">
            <w:pPr>
              <w:spacing w:before="120"/>
              <w:rPr>
                <w:rFonts w:eastAsia="標楷體"/>
                <w:b/>
              </w:rPr>
            </w:pPr>
            <w:r w:rsidRPr="007106A9">
              <w:rPr>
                <w:rFonts w:eastAsia="標楷體"/>
                <w:b/>
              </w:rPr>
              <w:t>傳真：</w:t>
            </w:r>
          </w:p>
        </w:tc>
      </w:tr>
      <w:tr w:rsidR="00CB40C6" w:rsidRPr="007106A9" w:rsidTr="00815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70" w:type="dxa"/>
          </w:tcPr>
          <w:p w:rsidR="00CB40C6" w:rsidRPr="007106A9" w:rsidRDefault="00CB40C6" w:rsidP="00CB40C6">
            <w:pPr>
              <w:spacing w:before="120"/>
              <w:rPr>
                <w:rFonts w:eastAsia="標楷體"/>
                <w:b/>
              </w:rPr>
            </w:pPr>
            <w:r w:rsidRPr="007106A9">
              <w:rPr>
                <w:rFonts w:eastAsia="標楷體"/>
                <w:b/>
              </w:rPr>
              <w:t>電話：</w:t>
            </w:r>
            <w:r w:rsidR="00431391">
              <w:rPr>
                <w:rFonts w:eastAsia="標楷體" w:hint="eastAsia"/>
                <w:b/>
              </w:rPr>
              <w:t xml:space="preserve"> </w:t>
            </w:r>
          </w:p>
        </w:tc>
        <w:tc>
          <w:tcPr>
            <w:tcW w:w="2530" w:type="dxa"/>
            <w:gridSpan w:val="2"/>
          </w:tcPr>
          <w:p w:rsidR="00CB40C6" w:rsidRPr="007106A9" w:rsidRDefault="00CB40C6" w:rsidP="00CB40C6">
            <w:pPr>
              <w:spacing w:before="120"/>
              <w:rPr>
                <w:rFonts w:eastAsia="標楷體"/>
                <w:b/>
              </w:rPr>
            </w:pPr>
            <w:r w:rsidRPr="007106A9">
              <w:rPr>
                <w:rFonts w:eastAsia="標楷體"/>
                <w:b/>
              </w:rPr>
              <w:t>手機：</w:t>
            </w:r>
            <w:r w:rsidR="00431391">
              <w:rPr>
                <w:rFonts w:eastAsia="標楷體" w:hint="eastAsia"/>
                <w:b/>
              </w:rPr>
              <w:t xml:space="preserve"> </w:t>
            </w:r>
          </w:p>
        </w:tc>
        <w:tc>
          <w:tcPr>
            <w:tcW w:w="4320" w:type="dxa"/>
          </w:tcPr>
          <w:p w:rsidR="00CB40C6" w:rsidRPr="007106A9" w:rsidRDefault="00CB40C6" w:rsidP="00CB40C6">
            <w:pPr>
              <w:spacing w:before="120"/>
              <w:rPr>
                <w:rFonts w:eastAsia="標楷體"/>
                <w:b/>
              </w:rPr>
            </w:pPr>
            <w:r w:rsidRPr="007106A9">
              <w:rPr>
                <w:rFonts w:eastAsia="標楷體"/>
                <w:b/>
              </w:rPr>
              <w:t>E-mail</w:t>
            </w:r>
            <w:r w:rsidRPr="007106A9">
              <w:rPr>
                <w:rFonts w:eastAsia="標楷體"/>
                <w:b/>
              </w:rPr>
              <w:t>：</w:t>
            </w:r>
            <w:r w:rsidR="00431391">
              <w:rPr>
                <w:rFonts w:eastAsia="標楷體" w:hint="eastAsia"/>
                <w:b/>
              </w:rPr>
              <w:t xml:space="preserve"> </w:t>
            </w:r>
          </w:p>
        </w:tc>
      </w:tr>
      <w:tr w:rsidR="00CB40C6" w:rsidRPr="007106A9" w:rsidTr="00CB4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20" w:type="dxa"/>
            <w:gridSpan w:val="4"/>
          </w:tcPr>
          <w:p w:rsidR="00CB40C6" w:rsidRPr="007106A9" w:rsidRDefault="00CB40C6" w:rsidP="00CB40C6">
            <w:pPr>
              <w:spacing w:before="120"/>
              <w:rPr>
                <w:rFonts w:eastAsia="標楷體"/>
                <w:b/>
              </w:rPr>
            </w:pPr>
            <w:r w:rsidRPr="007106A9">
              <w:rPr>
                <w:rFonts w:eastAsia="標楷體"/>
                <w:b/>
              </w:rPr>
              <w:t>地址：</w:t>
            </w:r>
          </w:p>
        </w:tc>
      </w:tr>
      <w:tr w:rsidR="00DC08CA" w:rsidRPr="007106A9" w:rsidTr="00DC0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580" w:type="dxa"/>
            <w:gridSpan w:val="2"/>
          </w:tcPr>
          <w:p w:rsidR="00DC08CA" w:rsidRPr="00DC08CA" w:rsidRDefault="00DC08CA" w:rsidP="00CB40C6">
            <w:pPr>
              <w:spacing w:before="120"/>
              <w:rPr>
                <w:rFonts w:eastAsia="標楷體"/>
                <w:b/>
              </w:rPr>
            </w:pPr>
            <w:r w:rsidRPr="00DC08CA">
              <w:rPr>
                <w:rFonts w:eastAsia="標楷體" w:hint="eastAsia"/>
                <w:b/>
              </w:rPr>
              <w:t>參加組別：</w:t>
            </w:r>
            <w:r>
              <w:rPr>
                <w:rFonts w:ascii="標楷體" w:eastAsia="標楷體" w:hAnsi="標楷體" w:hint="eastAsia"/>
                <w:b/>
              </w:rPr>
              <w:t>□臨床組  □基礎組</w:t>
            </w:r>
          </w:p>
        </w:tc>
        <w:tc>
          <w:tcPr>
            <w:tcW w:w="5140" w:type="dxa"/>
            <w:gridSpan w:val="2"/>
          </w:tcPr>
          <w:p w:rsidR="00DC08CA" w:rsidRPr="007106A9" w:rsidRDefault="00DC08CA" w:rsidP="00CB40C6">
            <w:pPr>
              <w:spacing w:before="120"/>
              <w:rPr>
                <w:rFonts w:eastAsia="標楷體"/>
                <w:b/>
              </w:rPr>
            </w:pPr>
          </w:p>
        </w:tc>
      </w:tr>
      <w:tr w:rsidR="00DC581B" w:rsidRPr="007106A9" w:rsidTr="00DC0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580" w:type="dxa"/>
            <w:gridSpan w:val="2"/>
          </w:tcPr>
          <w:p w:rsidR="00DC581B" w:rsidRPr="00DC08CA" w:rsidRDefault="00DC581B" w:rsidP="00DC581B">
            <w:pPr>
              <w:spacing w:before="12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報告方式</w:t>
            </w:r>
            <w:r w:rsidRPr="00DC08CA">
              <w:rPr>
                <w:rFonts w:eastAsia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□演講    □海報</w:t>
            </w:r>
          </w:p>
        </w:tc>
        <w:tc>
          <w:tcPr>
            <w:tcW w:w="5140" w:type="dxa"/>
            <w:gridSpan w:val="2"/>
          </w:tcPr>
          <w:p w:rsidR="00DC581B" w:rsidRDefault="00DC581B" w:rsidP="00CB40C6">
            <w:pPr>
              <w:spacing w:before="12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是否參加競賽</w:t>
            </w:r>
            <w:r>
              <w:rPr>
                <w:rFonts w:eastAsia="標楷體" w:hint="eastAsia"/>
                <w:b/>
              </w:rPr>
              <w:t xml:space="preserve">? </w:t>
            </w:r>
            <w:r>
              <w:rPr>
                <w:rFonts w:ascii="標楷體" w:eastAsia="標楷體" w:hAnsi="標楷體" w:hint="eastAsia"/>
                <w:b/>
              </w:rPr>
              <w:t>□是   □否</w:t>
            </w:r>
          </w:p>
        </w:tc>
      </w:tr>
    </w:tbl>
    <w:p w:rsidR="00CB40C6" w:rsidRDefault="00CB40C6" w:rsidP="00BD6E22">
      <w:pPr>
        <w:rPr>
          <w:rFonts w:eastAsia="標楷體"/>
          <w:b/>
        </w:rPr>
      </w:pPr>
      <w:r w:rsidRPr="007106A9">
        <w:rPr>
          <w:rFonts w:eastAsia="標楷體"/>
          <w:b/>
        </w:rPr>
        <w:t xml:space="preserve">    </w:t>
      </w:r>
    </w:p>
    <w:p w:rsidR="00431391" w:rsidRPr="0069707D" w:rsidRDefault="00431391" w:rsidP="00BD6E22">
      <w:pPr>
        <w:rPr>
          <w:rFonts w:eastAsia="標楷體"/>
          <w:b/>
          <w:szCs w:val="24"/>
        </w:rPr>
      </w:pPr>
    </w:p>
    <w:p w:rsidR="003D09D8" w:rsidRPr="007106A9" w:rsidRDefault="003D09D8">
      <w:pPr>
        <w:spacing w:line="360" w:lineRule="auto"/>
        <w:rPr>
          <w:rFonts w:eastAsia="標楷體"/>
        </w:rPr>
      </w:pPr>
    </w:p>
    <w:sectPr w:rsidR="003D09D8" w:rsidRPr="007106A9" w:rsidSect="00431391">
      <w:pgSz w:w="11906" w:h="16838"/>
      <w:pgMar w:top="899" w:right="746" w:bottom="360" w:left="72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74" w:rsidRDefault="00822974" w:rsidP="00FB0EC6">
      <w:pPr>
        <w:spacing w:line="240" w:lineRule="auto"/>
      </w:pPr>
      <w:r>
        <w:separator/>
      </w:r>
    </w:p>
  </w:endnote>
  <w:endnote w:type="continuationSeparator" w:id="0">
    <w:p w:rsidR="00822974" w:rsidRDefault="00822974" w:rsidP="00FB0E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erif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華康儷楷書">
    <w:altName w:val="標楷體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auKai">
    <w:altName w:val="Arial Unicode MS"/>
    <w:charset w:val="51"/>
    <w:family w:val="auto"/>
    <w:pitch w:val="variable"/>
    <w:sig w:usb0="00000005" w:usb1="08080000" w:usb2="00000010" w:usb3="00000000" w:csb0="0010001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74" w:rsidRDefault="00822974" w:rsidP="00FB0EC6">
      <w:pPr>
        <w:spacing w:line="240" w:lineRule="auto"/>
      </w:pPr>
      <w:r>
        <w:separator/>
      </w:r>
    </w:p>
  </w:footnote>
  <w:footnote w:type="continuationSeparator" w:id="0">
    <w:p w:rsidR="00822974" w:rsidRDefault="00822974" w:rsidP="00FB0E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FDA4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95B260A"/>
    <w:multiLevelType w:val="hybridMultilevel"/>
    <w:tmpl w:val="9E48C544"/>
    <w:lvl w:ilvl="0" w:tplc="413ADB04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Times New Roman" w:cs="Times New Roman" w:hint="eastAsia"/>
        <w:sz w:val="36"/>
        <w:szCs w:val="36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265E87"/>
    <w:multiLevelType w:val="hybridMultilevel"/>
    <w:tmpl w:val="8C484BB6"/>
    <w:lvl w:ilvl="0" w:tplc="95A8E576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華康中楷體" w:eastAsia="華康中楷體" w:hAnsi="Times New Roman" w:cs="Times New Roman" w:hint="eastAsia"/>
      </w:rPr>
    </w:lvl>
    <w:lvl w:ilvl="1" w:tplc="7EFCF37C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8E4463BE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CF2E989A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F146D2DC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FA7E4C84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FBA228BA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CD921970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361412A4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47339F3"/>
    <w:multiLevelType w:val="singleLevel"/>
    <w:tmpl w:val="C0E22254"/>
    <w:lvl w:ilvl="0">
      <w:start w:val="1"/>
      <w:numFmt w:val="taiwaneseCountingThousand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5" w15:restartNumberingAfterBreak="0">
    <w:nsid w:val="19ED5619"/>
    <w:multiLevelType w:val="singleLevel"/>
    <w:tmpl w:val="7FD24076"/>
    <w:lvl w:ilvl="0">
      <w:start w:val="3"/>
      <w:numFmt w:val="bullet"/>
      <w:lvlText w:val="◎"/>
      <w:lvlJc w:val="left"/>
      <w:pPr>
        <w:tabs>
          <w:tab w:val="num" w:pos="1260"/>
        </w:tabs>
        <w:ind w:left="1260" w:hanging="210"/>
      </w:pPr>
      <w:rPr>
        <w:rFonts w:ascii="文鼎中楷" w:eastAsia="文鼎中楷" w:hAnsi="Times New Roman" w:hint="eastAsia"/>
      </w:rPr>
    </w:lvl>
  </w:abstractNum>
  <w:abstractNum w:abstractNumId="6" w15:restartNumberingAfterBreak="0">
    <w:nsid w:val="313B6FDD"/>
    <w:multiLevelType w:val="singleLevel"/>
    <w:tmpl w:val="9696947E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285"/>
      </w:pPr>
      <w:rPr>
        <w:rFonts w:hint="default"/>
      </w:rPr>
    </w:lvl>
  </w:abstractNum>
  <w:abstractNum w:abstractNumId="7" w15:restartNumberingAfterBreak="0">
    <w:nsid w:val="3FB421BF"/>
    <w:multiLevelType w:val="singleLevel"/>
    <w:tmpl w:val="CBE6F234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4BF10F60"/>
    <w:multiLevelType w:val="singleLevel"/>
    <w:tmpl w:val="05DE73A6"/>
    <w:lvl w:ilvl="0">
      <w:start w:val="1"/>
      <w:numFmt w:val="taiwaneseCountingThousand"/>
      <w:lvlText w:val="%1."/>
      <w:lvlJc w:val="left"/>
      <w:pPr>
        <w:tabs>
          <w:tab w:val="num" w:pos="1050"/>
        </w:tabs>
        <w:ind w:left="1050" w:hanging="315"/>
      </w:pPr>
      <w:rPr>
        <w:rFonts w:hint="eastAsia"/>
      </w:rPr>
    </w:lvl>
  </w:abstractNum>
  <w:num w:numId="1">
    <w:abstractNumId w:val="1"/>
    <w:lvlOverride w:ilvl="0">
      <w:lvl w:ilvl="0">
        <w:start w:val="1"/>
        <w:numFmt w:val="bullet"/>
        <w:lvlText w:val="△"/>
        <w:legacy w:legacy="1" w:legacySpace="0" w:legacyIndent="360"/>
        <w:lvlJc w:val="left"/>
        <w:pPr>
          <w:ind w:left="360" w:hanging="360"/>
        </w:pPr>
        <w:rPr>
          <w:rFonts w:ascii="新細明體" w:eastAsia="新細明體" w:hint="eastAsia"/>
        </w:rPr>
      </w:lvl>
    </w:lvlOverride>
  </w:num>
  <w:num w:numId="2">
    <w:abstractNumId w:val="1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863" w:hanging="240"/>
        </w:pPr>
        <w:rPr>
          <w:rFonts w:ascii="文鼎中楷" w:eastAsia="文鼎中楷" w:hint="eastAsia"/>
          <w:b w:val="0"/>
          <w:i w:val="0"/>
          <w:sz w:val="24"/>
        </w:rPr>
      </w:lvl>
    </w:lvlOverride>
  </w:num>
  <w:num w:numId="3">
    <w:abstractNumId w:val="1"/>
    <w:lvlOverride w:ilvl="0">
      <w:lvl w:ilvl="0">
        <w:start w:val="1"/>
        <w:numFmt w:val="bullet"/>
        <w:lvlText w:val="△"/>
        <w:legacy w:legacy="1" w:legacySpace="0" w:legacyIndent="180"/>
        <w:lvlJc w:val="left"/>
        <w:pPr>
          <w:ind w:left="180" w:hanging="180"/>
        </w:pPr>
        <w:rPr>
          <w:rFonts w:ascii="標楷體" w:eastAsia="標楷體" w:hint="eastAsia"/>
          <w:b w:val="0"/>
          <w:i w:val="0"/>
          <w:sz w:val="18"/>
          <w:u w:val="none"/>
        </w:rPr>
      </w:lvl>
    </w:lvlOverride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C0"/>
    <w:rsid w:val="00003960"/>
    <w:rsid w:val="00010AC3"/>
    <w:rsid w:val="000118BF"/>
    <w:rsid w:val="00022EEA"/>
    <w:rsid w:val="00024C6E"/>
    <w:rsid w:val="0004402A"/>
    <w:rsid w:val="00073D78"/>
    <w:rsid w:val="0008750D"/>
    <w:rsid w:val="00091BF1"/>
    <w:rsid w:val="000C6A54"/>
    <w:rsid w:val="000F171E"/>
    <w:rsid w:val="00113AD4"/>
    <w:rsid w:val="001256AE"/>
    <w:rsid w:val="00151611"/>
    <w:rsid w:val="00167647"/>
    <w:rsid w:val="00171F48"/>
    <w:rsid w:val="00176B7C"/>
    <w:rsid w:val="001B7AD6"/>
    <w:rsid w:val="001E13B2"/>
    <w:rsid w:val="0021764B"/>
    <w:rsid w:val="00224E2F"/>
    <w:rsid w:val="0028023A"/>
    <w:rsid w:val="00285516"/>
    <w:rsid w:val="002B482B"/>
    <w:rsid w:val="002E4172"/>
    <w:rsid w:val="00335039"/>
    <w:rsid w:val="00345D2E"/>
    <w:rsid w:val="003538B0"/>
    <w:rsid w:val="00356AFA"/>
    <w:rsid w:val="00385612"/>
    <w:rsid w:val="003C4182"/>
    <w:rsid w:val="003D09D8"/>
    <w:rsid w:val="003F4911"/>
    <w:rsid w:val="00407ACF"/>
    <w:rsid w:val="0042640D"/>
    <w:rsid w:val="0042666B"/>
    <w:rsid w:val="00431391"/>
    <w:rsid w:val="004757C0"/>
    <w:rsid w:val="00493D63"/>
    <w:rsid w:val="004A534D"/>
    <w:rsid w:val="005149CA"/>
    <w:rsid w:val="00517DE3"/>
    <w:rsid w:val="00523BB8"/>
    <w:rsid w:val="00525B2A"/>
    <w:rsid w:val="00557DC0"/>
    <w:rsid w:val="0056529B"/>
    <w:rsid w:val="00566939"/>
    <w:rsid w:val="00574076"/>
    <w:rsid w:val="00593481"/>
    <w:rsid w:val="00596764"/>
    <w:rsid w:val="005A4666"/>
    <w:rsid w:val="005A70AC"/>
    <w:rsid w:val="005B24CB"/>
    <w:rsid w:val="005D0E7F"/>
    <w:rsid w:val="005D1CDF"/>
    <w:rsid w:val="005D4740"/>
    <w:rsid w:val="00613E29"/>
    <w:rsid w:val="00631384"/>
    <w:rsid w:val="00641867"/>
    <w:rsid w:val="00642B5D"/>
    <w:rsid w:val="00655894"/>
    <w:rsid w:val="00665106"/>
    <w:rsid w:val="00681D8B"/>
    <w:rsid w:val="0069707D"/>
    <w:rsid w:val="006A7AC5"/>
    <w:rsid w:val="006B1699"/>
    <w:rsid w:val="006B5335"/>
    <w:rsid w:val="006E3E83"/>
    <w:rsid w:val="007106A9"/>
    <w:rsid w:val="00785D5E"/>
    <w:rsid w:val="007A1508"/>
    <w:rsid w:val="00815E59"/>
    <w:rsid w:val="00822974"/>
    <w:rsid w:val="0083313C"/>
    <w:rsid w:val="008847C2"/>
    <w:rsid w:val="00895B64"/>
    <w:rsid w:val="008C0766"/>
    <w:rsid w:val="008D73C5"/>
    <w:rsid w:val="0098403F"/>
    <w:rsid w:val="009A1691"/>
    <w:rsid w:val="009C23A0"/>
    <w:rsid w:val="009D2CC7"/>
    <w:rsid w:val="009E348B"/>
    <w:rsid w:val="00A05B63"/>
    <w:rsid w:val="00A12195"/>
    <w:rsid w:val="00A239AC"/>
    <w:rsid w:val="00A3343F"/>
    <w:rsid w:val="00A352FF"/>
    <w:rsid w:val="00A50107"/>
    <w:rsid w:val="00A545DE"/>
    <w:rsid w:val="00A62DB7"/>
    <w:rsid w:val="00A643F1"/>
    <w:rsid w:val="00A97C76"/>
    <w:rsid w:val="00AC7D08"/>
    <w:rsid w:val="00AD4E7A"/>
    <w:rsid w:val="00AE6BB7"/>
    <w:rsid w:val="00AF50FF"/>
    <w:rsid w:val="00B04257"/>
    <w:rsid w:val="00B22F01"/>
    <w:rsid w:val="00B72D06"/>
    <w:rsid w:val="00BC60E5"/>
    <w:rsid w:val="00BD12BB"/>
    <w:rsid w:val="00BD6E22"/>
    <w:rsid w:val="00BF44F8"/>
    <w:rsid w:val="00C16C9E"/>
    <w:rsid w:val="00C20AF3"/>
    <w:rsid w:val="00C5506E"/>
    <w:rsid w:val="00CB40C6"/>
    <w:rsid w:val="00CE02CB"/>
    <w:rsid w:val="00CF6DC7"/>
    <w:rsid w:val="00D330D8"/>
    <w:rsid w:val="00D33CF4"/>
    <w:rsid w:val="00D363AD"/>
    <w:rsid w:val="00D51720"/>
    <w:rsid w:val="00D7457C"/>
    <w:rsid w:val="00D760AE"/>
    <w:rsid w:val="00D77B8D"/>
    <w:rsid w:val="00D9671A"/>
    <w:rsid w:val="00DC08CA"/>
    <w:rsid w:val="00DC581B"/>
    <w:rsid w:val="00DC762D"/>
    <w:rsid w:val="00DF151D"/>
    <w:rsid w:val="00DF6D59"/>
    <w:rsid w:val="00E154F9"/>
    <w:rsid w:val="00E76405"/>
    <w:rsid w:val="00E8268C"/>
    <w:rsid w:val="00E90AED"/>
    <w:rsid w:val="00EB577E"/>
    <w:rsid w:val="00EC14F5"/>
    <w:rsid w:val="00EC3803"/>
    <w:rsid w:val="00ED5208"/>
    <w:rsid w:val="00ED5E01"/>
    <w:rsid w:val="00EE0588"/>
    <w:rsid w:val="00EE455D"/>
    <w:rsid w:val="00EF7BB3"/>
    <w:rsid w:val="00F06B3B"/>
    <w:rsid w:val="00F4727C"/>
    <w:rsid w:val="00F67D91"/>
    <w:rsid w:val="00F87289"/>
    <w:rsid w:val="00F92D43"/>
    <w:rsid w:val="00FB0EC6"/>
    <w:rsid w:val="00FB23C9"/>
    <w:rsid w:val="00FB361B"/>
    <w:rsid w:val="00FC5C5A"/>
    <w:rsid w:val="00FD339C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A62268"/>
  <w15:docId w15:val="{D909A9D5-99DA-4134-AE2C-C6D02E38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spacing w:line="240" w:lineRule="exact"/>
      <w:outlineLvl w:val="0"/>
    </w:pPr>
    <w:rPr>
      <w:rFonts w:ascii="華康中楷體" w:eastAsia="華康中楷體" w:hAnsi="華康中楷體"/>
      <w:b/>
      <w:sz w:val="18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華康儷楷書" w:eastAsia="華康儷楷書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10">
    <w:name w:val="超連結1"/>
    <w:rPr>
      <w:color w:val="0000FF"/>
      <w:u w:val="single"/>
    </w:rPr>
  </w:style>
  <w:style w:type="paragraph" w:styleId="a6">
    <w:name w:val="Body Text"/>
    <w:basedOn w:val="a"/>
    <w:pPr>
      <w:spacing w:line="240" w:lineRule="auto"/>
      <w:ind w:right="98"/>
      <w:jc w:val="both"/>
    </w:pPr>
    <w:rPr>
      <w:rFonts w:eastAsia="標楷體"/>
      <w:sz w:val="18"/>
    </w:rPr>
  </w:style>
  <w:style w:type="paragraph" w:styleId="a7">
    <w:name w:val="Body Text Indent"/>
    <w:basedOn w:val="a"/>
    <w:pPr>
      <w:spacing w:line="240" w:lineRule="auto"/>
      <w:ind w:right="98" w:firstLine="332"/>
      <w:jc w:val="both"/>
    </w:pPr>
    <w:rPr>
      <w:rFonts w:eastAsia="標楷體"/>
      <w:sz w:val="18"/>
    </w:rPr>
  </w:style>
  <w:style w:type="paragraph" w:styleId="20">
    <w:name w:val="Body Text 2"/>
    <w:basedOn w:val="a"/>
    <w:pPr>
      <w:spacing w:line="240" w:lineRule="auto"/>
      <w:ind w:right="98"/>
      <w:jc w:val="both"/>
    </w:pPr>
    <w:rPr>
      <w:rFonts w:eastAsia="標楷體"/>
      <w:b/>
      <w:sz w:val="18"/>
    </w:rPr>
  </w:style>
  <w:style w:type="paragraph" w:styleId="a0">
    <w:name w:val="Normal Indent"/>
    <w:basedOn w:val="a"/>
    <w:pPr>
      <w:ind w:left="480"/>
    </w:pPr>
  </w:style>
  <w:style w:type="paragraph" w:styleId="3">
    <w:name w:val="Body Text 3"/>
    <w:basedOn w:val="a"/>
    <w:pPr>
      <w:spacing w:line="240" w:lineRule="auto"/>
    </w:pPr>
    <w:rPr>
      <w:rFonts w:eastAsia="標楷體"/>
      <w:bCs/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21">
    <w:name w:val="Body Text Indent 2"/>
    <w:basedOn w:val="a"/>
    <w:pPr>
      <w:ind w:leftChars="267" w:left="1620" w:hangingChars="306" w:hanging="979"/>
    </w:pPr>
    <w:rPr>
      <w:rFonts w:eastAsia="標楷體"/>
      <w:color w:val="FF0000"/>
      <w:sz w:val="32"/>
    </w:rPr>
  </w:style>
  <w:style w:type="table" w:styleId="aa">
    <w:name w:val="Table Grid"/>
    <w:basedOn w:val="a2"/>
    <w:rsid w:val="00AE6BB7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D760AE"/>
    <w:rPr>
      <w:rFonts w:ascii="Arial" w:hAnsi="Arial"/>
      <w:sz w:val="18"/>
      <w:szCs w:val="18"/>
    </w:rPr>
  </w:style>
  <w:style w:type="character" w:customStyle="1" w:styleId="st1">
    <w:name w:val="st1"/>
    <w:rsid w:val="00011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Company>NPI Asia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四 屆 台 灣 癌 症 聯 合 學 術 年</dc:title>
  <dc:creator>jet</dc:creator>
  <cp:lastModifiedBy>蘇剛毅</cp:lastModifiedBy>
  <cp:revision>2</cp:revision>
  <cp:lastPrinted>2014-10-24T07:24:00Z</cp:lastPrinted>
  <dcterms:created xsi:type="dcterms:W3CDTF">2017-10-30T00:44:00Z</dcterms:created>
  <dcterms:modified xsi:type="dcterms:W3CDTF">2017-10-30T00:44:00Z</dcterms:modified>
</cp:coreProperties>
</file>